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B6CA7">
      <w:pPr>
        <w:spacing w:line="560" w:lineRule="exact"/>
        <w:ind w:firstLine="0" w:firstLineChars="0"/>
        <w:jc w:val="both"/>
        <w:rPr>
          <w:rFonts w:hint="eastAsia" w:ascii="黑体" w:hAnsi="黑体" w:eastAsia="黑体"/>
          <w:b/>
          <w:bCs/>
          <w:sz w:val="32"/>
          <w:szCs w:val="32"/>
        </w:rPr>
      </w:pPr>
      <w:bookmarkStart w:id="0" w:name="_Toc35185560"/>
      <w:bookmarkStart w:id="1" w:name="_Toc35185419"/>
      <w:bookmarkStart w:id="2" w:name="_Toc35185796"/>
      <w:r>
        <w:rPr>
          <w:rFonts w:hint="eastAsia" w:ascii="黑体" w:hAnsi="黑体" w:eastAsia="黑体"/>
          <w:b/>
          <w:bCs/>
          <w:sz w:val="32"/>
          <w:szCs w:val="32"/>
        </w:rPr>
        <w:t>附件5</w:t>
      </w:r>
    </w:p>
    <w:p w14:paraId="33240714">
      <w:pPr>
        <w:spacing w:before="204" w:beforeLines="50" w:after="204" w:afterLines="50"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2025—2026学年“红旗团支部”评选</w:t>
      </w:r>
      <w:bookmarkEnd w:id="0"/>
      <w:bookmarkEnd w:id="1"/>
      <w:bookmarkEnd w:id="2"/>
      <w:r>
        <w:rPr>
          <w:rFonts w:hint="eastAsia" w:ascii="方正小标宋简体" w:eastAsia="方正小标宋简体"/>
          <w:sz w:val="44"/>
          <w:szCs w:val="44"/>
        </w:rPr>
        <w:t>细则</w:t>
      </w:r>
    </w:p>
    <w:p w14:paraId="08305DE4">
      <w:pPr>
        <w:spacing w:before="102" w:beforeLines="25" w:after="102" w:afterLines="25" w:line="560" w:lineRule="exact"/>
        <w:ind w:firstLine="643"/>
        <w:jc w:val="both"/>
        <w:rPr>
          <w:rFonts w:hint="eastAsia" w:ascii="仿宋_GB2312" w:hAnsi="仿宋" w:cs="Times New Roman"/>
          <w:b/>
          <w:bCs/>
          <w:color w:val="000000"/>
          <w:szCs w:val="30"/>
        </w:rPr>
      </w:pPr>
      <w:r>
        <w:rPr>
          <w:rFonts w:hint="eastAsia" w:ascii="黑体" w:hAnsi="黑体" w:eastAsia="黑体" w:cs="Times New Roman"/>
          <w:b/>
          <w:bCs/>
          <w:color w:val="000000"/>
          <w:sz w:val="32"/>
          <w:szCs w:val="32"/>
        </w:rPr>
        <w:t>第一条</w:t>
      </w:r>
      <w:r>
        <w:rPr>
          <w:rFonts w:hint="eastAsia" w:ascii="仿宋_GB2312" w:hAnsi="仿宋" w:cs="Times New Roman"/>
          <w:b/>
          <w:bCs/>
          <w:color w:val="000000"/>
          <w:szCs w:val="30"/>
        </w:rPr>
        <w:t xml:space="preserve">  </w:t>
      </w:r>
      <w:r>
        <w:rPr>
          <w:rFonts w:hint="eastAsia" w:ascii="黑体" w:hAnsi="黑体" w:eastAsia="黑体" w:cs="Times New Roman"/>
          <w:b/>
          <w:bCs/>
          <w:color w:val="000000"/>
          <w:sz w:val="32"/>
          <w:szCs w:val="32"/>
        </w:rPr>
        <w:t>总则</w:t>
      </w:r>
    </w:p>
    <w:p w14:paraId="428E9C3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校团委根据全校各参评团支部的综合得分从高到低评选出</w:t>
      </w:r>
      <w:r>
        <w:rPr>
          <w:rFonts w:ascii="仿宋" w:hAnsi="仿宋" w:eastAsia="仿宋" w:cs="Times New Roman"/>
          <w:color w:val="000000"/>
          <w:sz w:val="32"/>
          <w:szCs w:val="32"/>
        </w:rPr>
        <w:t>4</w:t>
      </w:r>
      <w:r>
        <w:rPr>
          <w:rFonts w:hint="eastAsia" w:ascii="仿宋" w:hAnsi="仿宋" w:eastAsia="仿宋" w:cs="Times New Roman"/>
          <w:color w:val="000000"/>
          <w:sz w:val="32"/>
          <w:szCs w:val="32"/>
        </w:rPr>
        <w:t>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%＋团支部活力建设得分（百分制）×30%。</w:t>
      </w:r>
    </w:p>
    <w:p w14:paraId="740BC025">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第二条  申报材料的量化评分标准</w:t>
      </w:r>
    </w:p>
    <w:p w14:paraId="01D7474D">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w:t>
      </w:r>
      <w:bookmarkStart w:id="3" w:name="_Hlk69030516"/>
      <w:r>
        <w:rPr>
          <w:rFonts w:hint="eastAsia" w:ascii="楷体" w:hAnsi="楷体" w:eastAsia="楷体" w:cs="Times New Roman"/>
          <w:b/>
          <w:color w:val="000000"/>
          <w:sz w:val="32"/>
          <w:szCs w:val="32"/>
        </w:rPr>
        <w:t>思想政治引领工作</w:t>
      </w:r>
      <w:bookmarkEnd w:id="3"/>
      <w:r>
        <w:rPr>
          <w:rFonts w:hint="eastAsia" w:ascii="楷体" w:hAnsi="楷体" w:eastAsia="楷体" w:cs="Times New Roman"/>
          <w:b/>
          <w:color w:val="000000"/>
          <w:sz w:val="32"/>
          <w:szCs w:val="32"/>
        </w:rPr>
        <w:t>（</w:t>
      </w:r>
      <w:r>
        <w:rPr>
          <w:rFonts w:ascii="楷体" w:hAnsi="楷体" w:eastAsia="楷体" w:cs="Times New Roman"/>
          <w:b/>
          <w:color w:val="000000"/>
          <w:sz w:val="32"/>
          <w:szCs w:val="32"/>
        </w:rPr>
        <w:t>4</w:t>
      </w:r>
      <w:r>
        <w:rPr>
          <w:rFonts w:hint="eastAsia" w:ascii="楷体" w:hAnsi="楷体" w:eastAsia="楷体" w:cs="Times New Roman"/>
          <w:b/>
          <w:color w:val="000000"/>
          <w:sz w:val="32"/>
          <w:szCs w:val="32"/>
        </w:rPr>
        <w:t>0分）</w:t>
      </w:r>
    </w:p>
    <w:p w14:paraId="3AD7123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1.学习中国共产党指导思想，落实党的精神谱系,围绕</w:t>
      </w:r>
      <w:r>
        <w:rPr>
          <w:rFonts w:hint="eastAsia" w:ascii="仿宋" w:hAnsi="仿宋" w:eastAsia="仿宋" w:cs="Times New Roman"/>
          <w:color w:val="000000"/>
          <w:sz w:val="32"/>
          <w:szCs w:val="32"/>
          <w:lang w:eastAsia="zh"/>
        </w:rPr>
        <w:t>党的二十届四中全会</w:t>
      </w:r>
      <w:r>
        <w:rPr>
          <w:rFonts w:hint="eastAsia" w:ascii="仿宋" w:hAnsi="仿宋" w:eastAsia="仿宋" w:cs="Times New Roman"/>
          <w:color w:val="000000"/>
          <w:sz w:val="32"/>
          <w:szCs w:val="32"/>
        </w:rPr>
        <w:t>等主题，持续创新开展“</w:t>
      </w:r>
      <w:r>
        <w:rPr>
          <w:rFonts w:hint="eastAsia" w:ascii="仿宋" w:hAnsi="仿宋" w:eastAsia="仿宋" w:cs="Times New Roman"/>
          <w:color w:val="000000"/>
          <w:sz w:val="32"/>
          <w:szCs w:val="32"/>
          <w:lang w:eastAsia="zh"/>
        </w:rPr>
        <w:t>团支部主题教育活动</w:t>
      </w:r>
      <w:r>
        <w:rPr>
          <w:rFonts w:hint="eastAsia" w:ascii="仿宋" w:hAnsi="仿宋" w:eastAsia="仿宋" w:cs="Times New Roman"/>
          <w:color w:val="000000"/>
          <w:sz w:val="32"/>
          <w:szCs w:val="32"/>
        </w:rPr>
        <w:t>”“大学生社区实践”“百生讲坛”“三下乡”寒暑期社会实践等思想引领主题教育实践活动</w:t>
      </w:r>
      <w:r>
        <w:rPr>
          <w:rFonts w:hint="eastAsia" w:ascii="仿宋" w:hAnsi="仿宋" w:eastAsia="仿宋" w:cs="Times New Roman"/>
          <w:color w:val="000000"/>
          <w:sz w:val="32"/>
          <w:szCs w:val="32"/>
          <w:lang w:eastAsia="zh"/>
        </w:rPr>
        <w:t>。同时组织参与各级各类文化艺术活动，积极推进美育浸润行动。</w:t>
      </w:r>
      <w:r>
        <w:rPr>
          <w:rFonts w:hint="eastAsia" w:ascii="仿宋" w:hAnsi="仿宋" w:eastAsia="仿宋" w:cs="Times New Roman"/>
          <w:color w:val="000000"/>
          <w:sz w:val="32"/>
          <w:szCs w:val="32"/>
        </w:rPr>
        <w:t>（15分）</w:t>
      </w:r>
    </w:p>
    <w:p w14:paraId="67E1A4A3">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深入学习</w:t>
      </w:r>
      <w:r>
        <w:rPr>
          <w:rFonts w:hint="eastAsia" w:ascii="仿宋" w:hAnsi="仿宋" w:eastAsia="仿宋" w:cs="Times New Roman"/>
          <w:color w:val="000000"/>
          <w:sz w:val="32"/>
          <w:szCs w:val="32"/>
          <w:lang w:eastAsia="zh"/>
        </w:rPr>
        <w:t>党的二十大</w:t>
      </w:r>
      <w:r>
        <w:rPr>
          <w:rFonts w:hint="eastAsia" w:ascii="仿宋" w:hAnsi="仿宋" w:eastAsia="仿宋" w:cs="Times New Roman"/>
          <w:color w:val="000000"/>
          <w:sz w:val="32"/>
          <w:szCs w:val="32"/>
          <w:lang w:val="en-US" w:eastAsia="zh-CN"/>
        </w:rPr>
        <w:t>和</w:t>
      </w:r>
      <w:bookmarkStart w:id="5" w:name="_GoBack"/>
      <w:bookmarkEnd w:id="5"/>
      <w:r>
        <w:rPr>
          <w:rFonts w:hint="eastAsia" w:ascii="仿宋" w:hAnsi="仿宋" w:eastAsia="仿宋" w:cs="Times New Roman"/>
          <w:color w:val="000000"/>
          <w:sz w:val="32"/>
          <w:szCs w:val="32"/>
          <w:lang w:eastAsia="zh"/>
        </w:rPr>
        <w:t>二十届历次全会</w:t>
      </w:r>
      <w:r>
        <w:rPr>
          <w:rFonts w:hint="eastAsia" w:ascii="仿宋" w:hAnsi="仿宋" w:eastAsia="仿宋" w:cs="Times New Roman"/>
          <w:color w:val="000000"/>
          <w:sz w:val="32"/>
          <w:szCs w:val="32"/>
        </w:rPr>
        <w:t>精神，全面贯彻习近平新时代中国特色社会主义思想，深刻领悟“两个确立”的决定性意义，增强“四个意识”、坚定“四个自信”、做到“两个维护”。积极响应上级党团组织号召，依托团学工作阵地，组织开展校院两级“青马工程”，扎实做好青年政治骨干培养</w:t>
      </w:r>
      <w:r>
        <w:rPr>
          <w:rFonts w:hint="eastAsia" w:ascii="仿宋" w:hAnsi="仿宋" w:eastAsia="仿宋" w:cs="Times New Roman"/>
          <w:color w:val="000000"/>
          <w:sz w:val="32"/>
          <w:szCs w:val="32"/>
          <w:lang w:eastAsia="zh"/>
        </w:rPr>
        <w:t>，以及</w:t>
      </w:r>
      <w:r>
        <w:rPr>
          <w:rFonts w:hint="eastAsia" w:ascii="仿宋" w:hAnsi="仿宋" w:eastAsia="仿宋" w:cs="Times New Roman"/>
          <w:color w:val="000000"/>
          <w:sz w:val="32"/>
          <w:szCs w:val="32"/>
        </w:rPr>
        <w:t>建设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5675F2F4">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3</w:t>
      </w:r>
      <w:r>
        <w:rPr>
          <w:rFonts w:hint="eastAsia" w:ascii="仿宋" w:hAnsi="仿宋" w:eastAsia="仿宋" w:cs="Times New Roman"/>
          <w:color w:val="000000"/>
          <w:sz w:val="32"/>
          <w:szCs w:val="32"/>
        </w:rPr>
        <w:t>.精准把握支部成员的思想动态和成长成才需求，引导支部成员积极围绕学校、学院和支部的中心工作，</w:t>
      </w:r>
      <w:r>
        <w:rPr>
          <w:rFonts w:hint="eastAsia" w:ascii="仿宋" w:hAnsi="仿宋" w:eastAsia="仿宋" w:cs="Times New Roman"/>
          <w:color w:val="000000"/>
          <w:sz w:val="32"/>
          <w:szCs w:val="32"/>
          <w:lang w:eastAsia="zh"/>
        </w:rPr>
        <w:t>积极开展“青年五四奖章”</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两红两优</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等团内荣誉评选，筑牢青年团员价值追求的精神高地，进一步发挥先进典型的示范引领作用</w:t>
      </w:r>
      <w:r>
        <w:rPr>
          <w:rFonts w:hint="eastAsia" w:ascii="仿宋" w:hAnsi="仿宋" w:eastAsia="仿宋" w:cs="Times New Roman"/>
          <w:color w:val="000000"/>
          <w:sz w:val="32"/>
          <w:szCs w:val="32"/>
        </w:rPr>
        <w:t>。在学校“双一流”学科建设、全面深化综合改革中献言献策、建功立业。（</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5F67082">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w:t>
      </w:r>
      <w:bookmarkStart w:id="4" w:name="_Hlk69031369"/>
      <w:r>
        <w:rPr>
          <w:rFonts w:hint="eastAsia" w:ascii="楷体" w:hAnsi="楷体" w:eastAsia="楷体" w:cs="Times New Roman"/>
          <w:b/>
          <w:color w:val="000000"/>
          <w:sz w:val="32"/>
          <w:szCs w:val="32"/>
        </w:rPr>
        <w:t>组织工作</w:t>
      </w:r>
      <w:bookmarkEnd w:id="4"/>
      <w:r>
        <w:rPr>
          <w:rFonts w:hint="eastAsia" w:ascii="楷体" w:hAnsi="楷体" w:eastAsia="楷体" w:cs="Times New Roman"/>
          <w:b/>
          <w:color w:val="000000"/>
          <w:sz w:val="32"/>
          <w:szCs w:val="32"/>
        </w:rPr>
        <w:t>（30分）</w:t>
      </w:r>
    </w:p>
    <w:p w14:paraId="5A46D3F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研代会，加强学院学生会、研究生会建设管理。在团员青年中具有较高的影响力、号召力，获得师生较好评价。（10分）</w:t>
      </w:r>
    </w:p>
    <w:p w14:paraId="6A3F638E">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严肃团的组织生活纪律，积极创新团的组织生活方式，严格团员日常教育管理，结合支部与支部成员特色，注重创新工作方式和运转机制，有效发挥团支部服务青年、引领青年的纽带作用。深化团建创新，建设有特色有亮点的功能型团支部</w:t>
      </w:r>
      <w:r>
        <w:rPr>
          <w:rFonts w:hint="eastAsia" w:ascii="仿宋" w:hAnsi="仿宋" w:eastAsia="仿宋" w:cs="Times New Roman"/>
          <w:color w:val="000000"/>
          <w:sz w:val="32"/>
          <w:szCs w:val="32"/>
          <w:lang w:eastAsia="zh"/>
        </w:rPr>
        <w:t>，</w:t>
      </w:r>
      <w:r>
        <w:rPr>
          <w:rFonts w:hint="eastAsia" w:ascii="仿宋" w:hAnsi="仿宋" w:eastAsia="仿宋" w:cs="Times New Roman"/>
          <w:color w:val="000000"/>
          <w:sz w:val="32"/>
          <w:szCs w:val="32"/>
        </w:rPr>
        <w:t>将“中国梦”教育、社会主义核心价值观、新时代中国青年的使命与担当等内容以青年学子喜闻乐见的形式有效地融入到各类支部活动中。（10分）</w:t>
      </w:r>
    </w:p>
    <w:p w14:paraId="1CDB25D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3.支部机构设置规范有序、换届考评制度完善健全，部门设置及职责分工科学合理，各项工作均能有序开展。支部干部换届及时，换届程序、方法合理，换届过程公正、公平、公开。（10分）</w:t>
      </w:r>
    </w:p>
    <w:p w14:paraId="1E47681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（三）宣传工作（</w:t>
      </w:r>
      <w:r>
        <w:rPr>
          <w:rFonts w:ascii="楷体" w:hAnsi="楷体" w:eastAsia="楷体" w:cs="Times New Roman"/>
          <w:b/>
          <w:color w:val="000000"/>
          <w:sz w:val="32"/>
          <w:szCs w:val="32"/>
        </w:rPr>
        <w:t>3</w:t>
      </w:r>
      <w:r>
        <w:rPr>
          <w:rFonts w:hint="eastAsia" w:ascii="楷体" w:hAnsi="楷体" w:eastAsia="楷体" w:cs="Times New Roman"/>
          <w:b/>
          <w:color w:val="000000"/>
          <w:sz w:val="32"/>
          <w:szCs w:val="32"/>
        </w:rPr>
        <w:t>0分）</w:t>
      </w:r>
    </w:p>
    <w:p w14:paraId="34723DE3">
      <w:pPr>
        <w:ind w:firstLine="640"/>
        <w:jc w:val="both"/>
        <w:rPr>
          <w:rFonts w:hint="eastAsia" w:ascii="仿宋" w:hAnsi="仿宋" w:eastAsia="仿宋" w:cs="Times New Roman"/>
          <w:color w:val="000000"/>
          <w:sz w:val="32"/>
          <w:szCs w:val="32"/>
          <w:lang w:eastAsia="zh"/>
        </w:rPr>
      </w:pPr>
      <w:r>
        <w:rPr>
          <w:rFonts w:hint="eastAsia" w:ascii="仿宋" w:hAnsi="仿宋" w:eastAsia="仿宋" w:cs="Times New Roman"/>
          <w:color w:val="000000"/>
          <w:sz w:val="32"/>
          <w:szCs w:val="32"/>
          <w:lang w:eastAsia="zh"/>
        </w:rPr>
        <w:t>1.</w:t>
      </w:r>
      <w:r>
        <w:rPr>
          <w:rFonts w:hint="eastAsia" w:ascii="仿宋" w:hAnsi="仿宋" w:eastAsia="仿宋" w:cs="Times New Roman"/>
          <w:color w:val="000000"/>
          <w:sz w:val="32"/>
          <w:szCs w:val="32"/>
        </w:rPr>
        <w:t>加强团属新媒体建设与管理</w:t>
      </w:r>
      <w:r>
        <w:rPr>
          <w:rFonts w:hint="eastAsia" w:ascii="仿宋" w:hAnsi="仿宋" w:eastAsia="仿宋" w:cs="Times New Roman"/>
          <w:color w:val="000000"/>
          <w:sz w:val="32"/>
          <w:szCs w:val="32"/>
          <w:lang w:eastAsia="zh"/>
        </w:rPr>
        <w:t>，做好大学生思想动态调研。学院团属新媒体平台活跃度高，日常管理规范，宣传效果广泛。（15分）</w:t>
      </w:r>
    </w:p>
    <w:p w14:paraId="1DBCF207">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2.团结带领支部成员在思想引领、学术科研、社会实践、社区实践、志愿服务、创新创业等方面积极探索创新，形成良好的支部文化，产生积极影响，有较好的示范作用和宣传效果。（</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749DB1B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3.积极宣传推广支部特色活动、支部工作经验和支部优秀团员典型，向校内外新媒体平台积极投稿，形成特色做法并有一定社会影响。（5分）</w:t>
      </w:r>
    </w:p>
    <w:p w14:paraId="60B8662B">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第三条  基础团务工作量化评分标准</w:t>
      </w:r>
    </w:p>
    <w:p w14:paraId="1D34569E">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（一）基层组织建设（30分）</w:t>
      </w:r>
    </w:p>
    <w:p w14:paraId="7BEB9A73">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认真落实“三会两制一课”制度。团支部按照“三会两制一课”的工作要求组织按期支部大会、团小组会和支部委员会，定期组织开展团课，按期开展团员教育评议和团员年度团籍注册工作，支部工作记录和工作台账完整。（15分）</w:t>
      </w:r>
    </w:p>
    <w:p w14:paraId="189130AE">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团支部结合重点工作，每3个月至少开展1次支部大会，每月至少开展</w:t>
      </w:r>
      <w:r>
        <w:rPr>
          <w:rFonts w:ascii="仿宋" w:hAnsi="仿宋" w:eastAsia="仿宋" w:cs="Times New Roman"/>
          <w:color w:val="000000"/>
          <w:sz w:val="32"/>
          <w:szCs w:val="32"/>
        </w:rPr>
        <w:t>1次</w:t>
      </w:r>
      <w:r>
        <w:rPr>
          <w:rFonts w:hint="eastAsia" w:ascii="仿宋" w:hAnsi="仿宋" w:eastAsia="仿宋" w:cs="Times New Roman"/>
          <w:color w:val="000000"/>
          <w:sz w:val="32"/>
          <w:szCs w:val="32"/>
        </w:rPr>
        <w:t>支部委员会、1次</w:t>
      </w:r>
      <w:r>
        <w:rPr>
          <w:rFonts w:ascii="仿宋" w:hAnsi="仿宋" w:eastAsia="仿宋" w:cs="Times New Roman"/>
          <w:color w:val="000000"/>
          <w:sz w:val="32"/>
          <w:szCs w:val="32"/>
        </w:rPr>
        <w:t>主题团日</w:t>
      </w:r>
      <w:r>
        <w:rPr>
          <w:rFonts w:hint="eastAsia" w:ascii="仿宋" w:hAnsi="仿宋" w:eastAsia="仿宋" w:cs="Times New Roman"/>
          <w:color w:val="000000"/>
          <w:sz w:val="32"/>
          <w:szCs w:val="32"/>
        </w:rPr>
        <w:t>活动。</w:t>
      </w:r>
      <w:r>
        <w:rPr>
          <w:rFonts w:ascii="仿宋" w:hAnsi="仿宋" w:eastAsia="仿宋" w:cs="Times New Roman"/>
          <w:color w:val="000000"/>
          <w:sz w:val="32"/>
          <w:szCs w:val="32"/>
        </w:rPr>
        <w:t>每年</w:t>
      </w:r>
      <w:r>
        <w:rPr>
          <w:rFonts w:hint="eastAsia" w:ascii="仿宋" w:hAnsi="仿宋" w:eastAsia="仿宋" w:cs="Times New Roman"/>
          <w:color w:val="000000"/>
          <w:sz w:val="32"/>
          <w:szCs w:val="32"/>
        </w:rPr>
        <w:t>在团支部委员之间、团支部委员和团员之间、团员和团员之间至少开展1次谈心谈话，1次</w:t>
      </w:r>
      <w:r>
        <w:rPr>
          <w:rFonts w:ascii="仿宋" w:hAnsi="仿宋" w:eastAsia="仿宋" w:cs="Times New Roman"/>
          <w:color w:val="000000"/>
          <w:sz w:val="32"/>
          <w:szCs w:val="32"/>
        </w:rPr>
        <w:t>团员教育评议工作</w:t>
      </w:r>
      <w:r>
        <w:rPr>
          <w:rFonts w:hint="eastAsia" w:ascii="仿宋" w:hAnsi="仿宋" w:eastAsia="仿宋" w:cs="Times New Roman"/>
          <w:color w:val="000000"/>
          <w:sz w:val="32"/>
          <w:szCs w:val="32"/>
        </w:rPr>
        <w:t>和1次</w:t>
      </w:r>
      <w:r>
        <w:rPr>
          <w:rFonts w:ascii="仿宋" w:hAnsi="仿宋" w:eastAsia="仿宋" w:cs="Times New Roman"/>
          <w:color w:val="000000"/>
          <w:sz w:val="32"/>
          <w:szCs w:val="32"/>
        </w:rPr>
        <w:t>团员年度团籍注册工作。</w:t>
      </w:r>
      <w:r>
        <w:rPr>
          <w:rFonts w:hint="eastAsia" w:ascii="仿宋" w:hAnsi="仿宋" w:eastAsia="仿宋" w:cs="Times New Roman"/>
          <w:color w:val="000000"/>
          <w:sz w:val="32"/>
          <w:szCs w:val="32"/>
        </w:rPr>
        <w:t>（</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15054347">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（二）智慧团建工作（20分）</w:t>
      </w:r>
    </w:p>
    <w:p w14:paraId="05F2B9E3">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1.按照上级要求推进基层团组织规范化建设，熟练掌握“智慧团建”系统相关操作，团支部所属团员、团干部基本信息应均已登录“智慧团建”系统，切实做好各项团组织关系转接工作。（1</w:t>
      </w:r>
      <w:r>
        <w:rPr>
          <w:rFonts w:ascii="仿宋" w:hAnsi="仿宋" w:eastAsia="仿宋" w:cs="Times New Roman"/>
          <w:color w:val="000000"/>
          <w:sz w:val="32"/>
          <w:szCs w:val="32"/>
        </w:rPr>
        <w:t>0分</w:t>
      </w:r>
      <w:r>
        <w:rPr>
          <w:rFonts w:hint="eastAsia" w:ascii="仿宋" w:hAnsi="仿宋" w:eastAsia="仿宋" w:cs="Times New Roman"/>
          <w:color w:val="000000"/>
          <w:sz w:val="32"/>
          <w:szCs w:val="32"/>
        </w:rPr>
        <w:t>）</w:t>
      </w:r>
    </w:p>
    <w:p w14:paraId="4BD1EAB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规范落实团支部整理整顿工作，按时提交《团支部规范化建设情况信息表》，及时开展“智慧团建”团支部整理整顿工作，按时提交“团支部自检表”，推进团支部整理整顿成效明显。（</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4F256F1A">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（三）班团一体化工作（30分）</w:t>
      </w:r>
    </w:p>
    <w:p w14:paraId="6A241A60">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.有效发挥团支部在班级中的思想引领作用，推进实施</w:t>
      </w:r>
      <w:r>
        <w:rPr>
          <w:rFonts w:hint="eastAsia" w:ascii="仿宋" w:hAnsi="仿宋" w:eastAsia="仿宋" w:cs="Times New Roman"/>
          <w:b/>
          <w:bCs/>
          <w:color w:val="000000"/>
          <w:sz w:val="32"/>
          <w:szCs w:val="32"/>
        </w:rPr>
        <w:t>“班团一体化”建设</w:t>
      </w:r>
      <w:r>
        <w:rPr>
          <w:rFonts w:hint="eastAsia" w:ascii="仿宋" w:hAnsi="仿宋" w:eastAsia="仿宋" w:cs="Times New Roman"/>
          <w:color w:val="000000"/>
          <w:sz w:val="32"/>
          <w:szCs w:val="32"/>
        </w:rPr>
        <w:t>（班长兼任团支部副书记或团支部书记兼任班长、班级团支部与班委会一体化运行机制），进一步理顺班级和团支部的关系，夯实团的基层基础工作，提升团支部活力。（1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0614BE3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团支部委员会、班委会成员思想政治好，工作责任心强，认真落实上级团组织部署安排，扎实有效开展团支部工作，在支部团员青年中有较高的认可度。（</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4D27961">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w:t>
      </w:r>
      <w:r>
        <w:rPr>
          <w:rFonts w:hint="eastAsia" w:ascii="仿宋" w:hAnsi="仿宋" w:eastAsia="仿宋" w:cs="Times New Roman"/>
          <w:color w:val="000000"/>
          <w:sz w:val="32"/>
          <w:szCs w:val="32"/>
        </w:rPr>
        <w:t>加强支委、班委与支部成员、班级成员间的联系，及时了解、积极反映和解决他们的思想动态、学习生活情况以及发展诉求，帮助支部成员健康成长，发挥好联系同学和上级团组织的桥梁纽带作用。（</w:t>
      </w:r>
      <w:r>
        <w:rPr>
          <w:rFonts w:ascii="仿宋" w:hAnsi="仿宋" w:eastAsia="仿宋" w:cs="Times New Roman"/>
          <w:color w:val="000000"/>
          <w:sz w:val="32"/>
          <w:szCs w:val="32"/>
        </w:rPr>
        <w:t>1</w:t>
      </w:r>
      <w:r>
        <w:rPr>
          <w:rFonts w:hint="eastAsia" w:ascii="仿宋" w:hAnsi="仿宋" w:eastAsia="仿宋" w:cs="Times New Roman"/>
          <w:color w:val="000000"/>
          <w:sz w:val="32"/>
          <w:szCs w:val="32"/>
        </w:rPr>
        <w:t>0分）</w:t>
      </w:r>
    </w:p>
    <w:p w14:paraId="798774EC">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（四）第二课堂工作（20分）</w:t>
      </w:r>
    </w:p>
    <w:p w14:paraId="5C9D7725">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团支部积极发挥组织带头作用，积极组织开展社会实践、志愿公益、心理健康、文体活动方面等第二课堂素质教育活动，提升支部活力，加强支部第二课堂文化建设，做好第一课堂的有机补充。（1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FF0B88F">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发挥团支部优势，引导支部成员坚持学业为主的同时结合自己的兴趣、特长、能力和成长需求，积极参加校内外团组织开展的第二课堂团学活动。（1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70E511ED">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 xml:space="preserve">第四条 </w:t>
      </w:r>
      <w:r>
        <w:rPr>
          <w:rFonts w:ascii="黑体" w:hAnsi="黑体" w:eastAsia="黑体" w:cs="Times New Roman"/>
          <w:b/>
          <w:bCs/>
          <w:color w:val="000000"/>
          <w:sz w:val="32"/>
          <w:szCs w:val="32"/>
        </w:rPr>
        <w:t xml:space="preserve"> </w:t>
      </w:r>
      <w:r>
        <w:rPr>
          <w:rFonts w:hint="eastAsia" w:ascii="黑体" w:hAnsi="黑体" w:eastAsia="黑体" w:cs="Times New Roman"/>
          <w:b/>
          <w:bCs/>
          <w:color w:val="000000"/>
          <w:sz w:val="32"/>
          <w:szCs w:val="32"/>
        </w:rPr>
        <w:t>团支部活力建设量化评分标准</w:t>
      </w:r>
    </w:p>
    <w:p w14:paraId="1EED91FB">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（一）团日活动（</w:t>
      </w:r>
      <w:r>
        <w:rPr>
          <w:rFonts w:ascii="楷体" w:hAnsi="楷体" w:eastAsia="楷体" w:cs="Times New Roman"/>
          <w:b/>
          <w:color w:val="000000"/>
          <w:sz w:val="32"/>
          <w:szCs w:val="32"/>
        </w:rPr>
        <w:t>60</w:t>
      </w:r>
      <w:r>
        <w:rPr>
          <w:rFonts w:hint="eastAsia" w:ascii="楷体" w:hAnsi="楷体" w:eastAsia="楷体" w:cs="Times New Roman"/>
          <w:b/>
          <w:color w:val="000000"/>
          <w:sz w:val="32"/>
          <w:szCs w:val="32"/>
        </w:rPr>
        <w:t>分）</w:t>
      </w:r>
    </w:p>
    <w:p w14:paraId="1B061EC8">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结合上级团组织要求与工作实际，积极开展主题团日活动，团支部工作手册能及时更新并按时上交，材料填写格式符合要求；（1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54D794E7">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团日活动主题紧贴团日活动指南，内容丰富、形式新颖、具备学科特色，时间与空间安排灵活合理；（1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6D784F3C">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3.团支部工作手册内容完备详实，图文并茂，能够切实反映团日活动开展情况，并有丰富的多媒体材料支撑；（1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3B84B186">
      <w:pPr>
        <w:ind w:firstLine="64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4.</w:t>
      </w:r>
      <w:r>
        <w:rPr>
          <w:rFonts w:hint="eastAsia" w:ascii="仿宋" w:hAnsi="仿宋" w:eastAsia="仿宋" w:cs="Times New Roman"/>
          <w:color w:val="000000"/>
          <w:sz w:val="32"/>
          <w:szCs w:val="32"/>
        </w:rPr>
        <w:t>团日活动能够达到预期效果，起到凝聚团员、教育团员的作用，并获得支部成员的良好反响；（</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C9B3DE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团支部委员会成员主动发挥先锋模范引领作用，充分调动支部成员积极性，团日活动团员参与率达到</w:t>
      </w:r>
      <w:r>
        <w:rPr>
          <w:rFonts w:ascii="仿宋" w:hAnsi="仿宋" w:eastAsia="仿宋" w:cs="Times New Roman"/>
          <w:color w:val="000000"/>
          <w:sz w:val="32"/>
          <w:szCs w:val="32"/>
        </w:rPr>
        <w:t>90%</w:t>
      </w:r>
      <w:r>
        <w:rPr>
          <w:rFonts w:hint="eastAsia" w:ascii="仿宋" w:hAnsi="仿宋" w:eastAsia="仿宋" w:cs="Times New Roman"/>
          <w:color w:val="000000"/>
          <w:sz w:val="32"/>
          <w:szCs w:val="32"/>
        </w:rPr>
        <w:t>及以上；（1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AA32ADA">
      <w:pPr>
        <w:ind w:firstLine="64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6.团支部自2025年4月以来团日活动次数达6次及以上计</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r>
        <w:rPr>
          <w:rFonts w:ascii="仿宋" w:hAnsi="仿宋" w:eastAsia="仿宋" w:cs="Times New Roman"/>
          <w:color w:val="000000"/>
          <w:sz w:val="32"/>
          <w:szCs w:val="32"/>
        </w:rPr>
        <w:t>4</w:t>
      </w:r>
      <w:r>
        <w:rPr>
          <w:rFonts w:hint="eastAsia" w:ascii="仿宋" w:hAnsi="仿宋" w:eastAsia="仿宋" w:cs="Times New Roman"/>
          <w:color w:val="000000"/>
          <w:sz w:val="32"/>
          <w:szCs w:val="32"/>
        </w:rPr>
        <w:t>次及以上计8分，2次及以上计</w:t>
      </w:r>
      <w:r>
        <w:rPr>
          <w:rFonts w:ascii="仿宋" w:hAnsi="仿宋" w:eastAsia="仿宋" w:cs="Times New Roman"/>
          <w:color w:val="000000"/>
          <w:sz w:val="32"/>
          <w:szCs w:val="32"/>
        </w:rPr>
        <w:t>5</w:t>
      </w:r>
      <w:r>
        <w:rPr>
          <w:rFonts w:hint="eastAsia" w:ascii="仿宋" w:hAnsi="仿宋" w:eastAsia="仿宋" w:cs="Times New Roman"/>
          <w:color w:val="000000"/>
          <w:sz w:val="32"/>
          <w:szCs w:val="32"/>
        </w:rPr>
        <w:t>分，2次以下计</w:t>
      </w:r>
      <w:r>
        <w:rPr>
          <w:rFonts w:ascii="仿宋" w:hAnsi="仿宋" w:eastAsia="仿宋" w:cs="Times New Roman"/>
          <w:color w:val="000000"/>
          <w:sz w:val="32"/>
          <w:szCs w:val="32"/>
        </w:rPr>
        <w:t>3</w:t>
      </w:r>
      <w:r>
        <w:rPr>
          <w:rFonts w:hint="eastAsia" w:ascii="仿宋" w:hAnsi="仿宋" w:eastAsia="仿宋" w:cs="Times New Roman"/>
          <w:color w:val="000000"/>
          <w:sz w:val="32"/>
          <w:szCs w:val="32"/>
        </w:rPr>
        <w:t>分，不举办不得分。（</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0AFB5F4">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（二）“思想旗帜”专项（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6FE4136D">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思想旗帜”主题教育学习，创新形式完成思想教育学习，激发爱国热情，准时完成团日活动开展与记录，深入贯彻落实习近平新时代中国特色社会主义思想。争做坚定不移听党话、跟党走，树立正确价值观的时代好青年。</w:t>
      </w:r>
    </w:p>
    <w:p w14:paraId="1BCA28D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（三）“坚强核心”专项（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358EC42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坚强核心”主题教育学习，青年事关党的事业，抓好后继有人这一根本大计，各支部紧紧围绕专题教育，开展团日活动，多角度多形式创新活动，彰显国家信仰与青年力量，让初心薪火相传，把使命永担在肩。</w:t>
      </w:r>
    </w:p>
    <w:p w14:paraId="410827DF">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（四）“强国复兴”专项（10分）</w:t>
      </w:r>
    </w:p>
    <w:p w14:paraId="70EE5AB8">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031B3457">
      <w:pPr>
        <w:spacing w:line="560" w:lineRule="exact"/>
        <w:ind w:firstLine="643"/>
        <w:jc w:val="both"/>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（五）“挺膺担当”专项（10分）</w:t>
      </w:r>
    </w:p>
    <w:p w14:paraId="45B3ABDF">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挺膺担当”主题教育学习，创新特色开展团日活动，把控活动时间与质量，通过支部组织生活会、学习讨论、座谈研讨、征文演讲等方式进行形式多样的学习教育活动，激励团员青年坚定理想信念，紧跟时代步伐，挺膺担当，努力在青春的赛道上奔跑出当代青年最好的成绩，淬炼新时代的伟大成就中呈现的精神品格，以锐意进取的姿态，践行新的时代使命。</w:t>
      </w:r>
    </w:p>
    <w:p w14:paraId="18D561AF">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第五条  附加项</w:t>
      </w:r>
    </w:p>
    <w:p w14:paraId="4D112E9F">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如有以下情况，可在原有100分满分基础上另行加分，作为附加分：</w:t>
      </w:r>
    </w:p>
    <w:p w14:paraId="27365E82">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1.以支部为单位本学年在校级及以上级别各类活动中获奖。（国家级加5分，省级加4分，市区级加3分，校级加2分），加分不设上限。</w:t>
      </w:r>
    </w:p>
    <w:p w14:paraId="6BD4656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2.支部工作和活动等相关典型经验和做法得到校级及以上级别媒体报道。（国家级加5分，省级加4分，市区级加3分，校级加2分）。</w:t>
      </w:r>
    </w:p>
    <w:p w14:paraId="4E435239">
      <w:pPr>
        <w:ind w:firstLine="640"/>
        <w:jc w:val="both"/>
        <w:rPr>
          <w:rFonts w:hint="eastAsia" w:ascii="仿宋" w:hAnsi="仿宋" w:eastAsia="仿宋" w:cs="Times New Roman"/>
          <w:color w:val="000000"/>
          <w:sz w:val="32"/>
          <w:szCs w:val="28"/>
        </w:rPr>
      </w:pPr>
      <w:r>
        <w:rPr>
          <w:rFonts w:hint="eastAsia" w:ascii="仿宋" w:hAnsi="仿宋" w:eastAsia="仿宋" w:cs="Times New Roman"/>
          <w:color w:val="000000"/>
          <w:sz w:val="32"/>
          <w:szCs w:val="28"/>
        </w:rPr>
        <w:t>3.支部团支书获评2025—2026年度“最美团支书”的，加1分。</w:t>
      </w:r>
    </w:p>
    <w:p w14:paraId="07B62FE6">
      <w:pPr>
        <w:spacing w:before="102" w:beforeLines="25" w:after="102" w:afterLines="25" w:line="560" w:lineRule="exact"/>
        <w:ind w:firstLine="643"/>
        <w:jc w:val="both"/>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第六条  附则</w:t>
      </w:r>
    </w:p>
    <w:p w14:paraId="73584033">
      <w:pPr>
        <w:ind w:firstLine="640"/>
        <w:jc w:val="both"/>
        <w:rPr>
          <w:rFonts w:hint="eastAsia" w:ascii="仿宋_GB2312" w:hAnsi="仿宋" w:cs="Times New Roman"/>
          <w:color w:val="000000"/>
          <w:sz w:val="28"/>
          <w:szCs w:val="28"/>
        </w:rPr>
      </w:pPr>
      <w:r>
        <w:rPr>
          <w:rFonts w:hint="eastAsia" w:ascii="仿宋" w:hAnsi="仿宋" w:eastAsia="仿宋" w:cs="Times New Roman"/>
          <w:color w:val="000000"/>
          <w:sz w:val="32"/>
          <w:szCs w:val="32"/>
        </w:rPr>
        <w:t>本办法最终解释权归共青团中南财经政法大学委员会所有。</w:t>
      </w:r>
    </w:p>
    <w:p w14:paraId="1BA3E6D5">
      <w:pPr>
        <w:spacing w:line="560" w:lineRule="exact"/>
        <w:ind w:firstLine="0" w:firstLineChars="0"/>
        <w:jc w:val="both"/>
        <w:rPr>
          <w:rFonts w:hint="eastAsia" w:ascii="仿宋_GB2312" w:hAnsi="仿宋" w:cs="Times New Roman"/>
          <w:color w:val="000000"/>
          <w:sz w:val="28"/>
          <w:szCs w:val="28"/>
        </w:rPr>
      </w:pPr>
    </w:p>
    <w:p w14:paraId="79DB280E">
      <w:pPr>
        <w:spacing w:line="560" w:lineRule="exact"/>
        <w:ind w:firstLine="640"/>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共青团中南财经政法大学委员会</w:t>
      </w:r>
    </w:p>
    <w:p w14:paraId="679CA781">
      <w:pPr>
        <w:spacing w:line="560" w:lineRule="exact"/>
        <w:ind w:right="900" w:rightChars="300" w:firstLine="640"/>
        <w:jc w:val="righ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
        </w:rPr>
        <w:t>202</w:t>
      </w:r>
      <w:r>
        <w:rPr>
          <w:rFonts w:hint="eastAsia" w:ascii="仿宋" w:hAnsi="仿宋" w:eastAsia="仿宋" w:cs="Times New Roman"/>
          <w:color w:val="000000"/>
          <w:sz w:val="32"/>
          <w:szCs w:val="32"/>
        </w:rPr>
        <w:t>6年</w:t>
      </w:r>
      <w:r>
        <w:rPr>
          <w:rFonts w:ascii="仿宋" w:hAnsi="仿宋" w:eastAsia="仿宋" w:cs="Times New Roman"/>
          <w:color w:val="000000"/>
          <w:sz w:val="32"/>
          <w:szCs w:val="32"/>
        </w:rPr>
        <w:t>3</w:t>
      </w:r>
      <w:r>
        <w:rPr>
          <w:rFonts w:hint="eastAsia" w:ascii="仿宋" w:hAnsi="仿宋" w:eastAsia="仿宋" w:cs="Times New Roman"/>
          <w:color w:val="000000"/>
          <w:sz w:val="32"/>
          <w:szCs w:val="32"/>
        </w:rPr>
        <w:t>月23日</w:t>
      </w:r>
    </w:p>
    <w:p w14:paraId="7FD2FAF8">
      <w:pPr>
        <w:widowControl/>
        <w:spacing w:line="240" w:lineRule="auto"/>
        <w:ind w:firstLine="0" w:firstLineChars="0"/>
        <w:rPr>
          <w:rFonts w:hint="eastAsia" w:ascii="仿宋_GB2312" w:hAnsi="仿宋" w:cs="Times New Roman"/>
          <w:color w:val="000000"/>
          <w:sz w:val="28"/>
          <w:szCs w:val="28"/>
        </w:rPr>
      </w:pPr>
      <w:r>
        <w:rPr>
          <w:rFonts w:ascii="仿宋_GB2312" w:hAnsi="仿宋" w:cs="Times New Roman"/>
          <w:color w:val="000000"/>
          <w:sz w:val="28"/>
          <w:szCs w:val="28"/>
        </w:rPr>
        <w:br w:type="page"/>
      </w:r>
    </w:p>
    <w:p w14:paraId="5BF2E6A4">
      <w:pPr>
        <w:ind w:firstLine="0" w:firstLineChars="0"/>
        <w:rPr>
          <w:rFonts w:hint="eastAsia" w:ascii="仿宋_GB2312" w:hAnsi="黑体"/>
          <w:sz w:val="36"/>
          <w:szCs w:val="36"/>
        </w:rPr>
      </w:pPr>
      <w:r>
        <w:rPr>
          <w:rFonts w:hint="eastAsia" w:ascii="仿宋_GB2312" w:hAnsi="黑体"/>
          <w:sz w:val="36"/>
          <w:szCs w:val="36"/>
        </w:rPr>
        <w:t>附件1：</w:t>
      </w:r>
    </w:p>
    <w:p w14:paraId="108706CF">
      <w:pPr>
        <w:spacing w:before="204" w:beforeLines="50" w:after="204" w:afterLines="50"/>
        <w:ind w:firstLine="0" w:firstLineChars="0"/>
        <w:jc w:val="center"/>
        <w:rPr>
          <w:rFonts w:ascii="方正小标宋简体" w:eastAsia="方正小标宋简体"/>
          <w:sz w:val="36"/>
          <w:szCs w:val="36"/>
        </w:rPr>
      </w:pPr>
      <w:r>
        <w:rPr>
          <w:rFonts w:hint="eastAsia" w:ascii="方正小标宋简体" w:eastAsia="方正小标宋简体"/>
          <w:sz w:val="36"/>
          <w:szCs w:val="36"/>
        </w:rPr>
        <w:t>“红旗团支部”申报表</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1275"/>
        <w:gridCol w:w="1418"/>
        <w:gridCol w:w="1424"/>
        <w:gridCol w:w="560"/>
        <w:gridCol w:w="582"/>
        <w:gridCol w:w="1119"/>
        <w:gridCol w:w="993"/>
      </w:tblGrid>
      <w:tr w14:paraId="5567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1CF5E3">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团支部名称</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1D11D245">
            <w:pPr>
              <w:ind w:firstLine="0" w:firstLineChars="0"/>
              <w:jc w:val="center"/>
              <w:rPr>
                <w:rFonts w:hint="eastAsia" w:ascii="仿宋" w:hAnsi="仿宋" w:eastAsia="仿宋" w:cs="Times New Roman"/>
                <w:sz w:val="28"/>
                <w:szCs w:val="28"/>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FBC5B83">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团支部书记</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080F7E25">
            <w:pPr>
              <w:ind w:firstLine="0" w:firstLineChars="0"/>
              <w:jc w:val="center"/>
              <w:rPr>
                <w:rFonts w:hint="eastAsia" w:ascii="仿宋" w:hAnsi="仿宋" w:eastAsia="仿宋" w:cs="Times New Roman"/>
                <w:sz w:val="28"/>
                <w:szCs w:val="28"/>
              </w:rPr>
            </w:pPr>
          </w:p>
        </w:tc>
      </w:tr>
      <w:tr w14:paraId="4FA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319D2B">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学院/单位</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46677E7F">
            <w:pPr>
              <w:ind w:firstLine="0" w:firstLineChars="0"/>
              <w:jc w:val="center"/>
              <w:rPr>
                <w:rFonts w:hint="eastAsia" w:ascii="仿宋" w:hAnsi="仿宋" w:eastAsia="仿宋" w:cs="Times New Roman"/>
                <w:sz w:val="28"/>
                <w:szCs w:val="28"/>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B6C9BFE">
            <w:pPr>
              <w:ind w:firstLine="0" w:firstLineChars="0"/>
              <w:jc w:val="center"/>
              <w:rPr>
                <w:rFonts w:hint="eastAsia" w:ascii="黑体" w:hAnsi="黑体" w:eastAsia="黑体" w:cs="Times New Roman"/>
                <w:sz w:val="28"/>
                <w:szCs w:val="28"/>
              </w:rPr>
            </w:pPr>
            <w:r>
              <w:rPr>
                <w:rFonts w:hint="eastAsia" w:ascii="黑体" w:hAnsi="黑体" w:eastAsia="黑体" w:cs="Times New Roman"/>
                <w:sz w:val="28"/>
                <w:szCs w:val="28"/>
              </w:rPr>
              <w:t>联系方式</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60A9082F">
            <w:pPr>
              <w:ind w:firstLine="0" w:firstLineChars="0"/>
              <w:jc w:val="center"/>
              <w:rPr>
                <w:rFonts w:hint="eastAsia" w:ascii="仿宋" w:hAnsi="仿宋" w:eastAsia="仿宋" w:cs="Times New Roman"/>
                <w:sz w:val="28"/>
                <w:szCs w:val="28"/>
              </w:rPr>
            </w:pPr>
          </w:p>
        </w:tc>
      </w:tr>
      <w:tr w14:paraId="7072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0DE3B30B">
            <w:pPr>
              <w:ind w:firstLine="0" w:firstLineChars="0"/>
              <w:jc w:val="center"/>
              <w:rPr>
                <w:rFonts w:hint="eastAsia" w:ascii="黑体" w:hAnsi="黑体" w:eastAsia="黑体" w:cs="Times New Roman"/>
                <w:szCs w:val="30"/>
              </w:rPr>
            </w:pPr>
            <w:r>
              <w:rPr>
                <w:rFonts w:hint="eastAsia" w:ascii="黑体" w:hAnsi="黑体" w:eastAsia="黑体" w:cs="Times New Roman"/>
                <w:szCs w:val="30"/>
              </w:rPr>
              <w:t>团</w:t>
            </w:r>
          </w:p>
          <w:p w14:paraId="73586CC2">
            <w:pPr>
              <w:ind w:firstLine="0" w:firstLineChars="0"/>
              <w:jc w:val="center"/>
              <w:rPr>
                <w:rFonts w:hint="eastAsia" w:ascii="黑体" w:hAnsi="黑体" w:eastAsia="黑体" w:cs="Times New Roman"/>
                <w:szCs w:val="30"/>
              </w:rPr>
            </w:pPr>
            <w:r>
              <w:rPr>
                <w:rFonts w:hint="eastAsia" w:ascii="黑体" w:hAnsi="黑体" w:eastAsia="黑体" w:cs="Times New Roman"/>
                <w:szCs w:val="30"/>
              </w:rPr>
              <w:t>支</w:t>
            </w:r>
          </w:p>
          <w:p w14:paraId="22513E6C">
            <w:pPr>
              <w:ind w:firstLine="0" w:firstLineChars="0"/>
              <w:jc w:val="center"/>
              <w:rPr>
                <w:rFonts w:hint="eastAsia" w:ascii="黑体" w:hAnsi="黑体" w:eastAsia="黑体" w:cs="Times New Roman"/>
                <w:szCs w:val="30"/>
              </w:rPr>
            </w:pPr>
            <w:r>
              <w:rPr>
                <w:rFonts w:hint="eastAsia" w:ascii="黑体" w:hAnsi="黑体" w:eastAsia="黑体" w:cs="Times New Roman"/>
                <w:szCs w:val="30"/>
              </w:rPr>
              <w:t>部</w:t>
            </w:r>
          </w:p>
          <w:p w14:paraId="21D47719">
            <w:pPr>
              <w:ind w:firstLine="0" w:firstLineChars="0"/>
              <w:jc w:val="center"/>
              <w:rPr>
                <w:rFonts w:hint="eastAsia" w:ascii="黑体" w:hAnsi="黑体" w:eastAsia="黑体" w:cs="Times New Roman"/>
                <w:szCs w:val="30"/>
              </w:rPr>
            </w:pPr>
            <w:r>
              <w:rPr>
                <w:rFonts w:hint="eastAsia" w:ascii="黑体" w:hAnsi="黑体" w:eastAsia="黑体" w:cs="Times New Roman"/>
                <w:szCs w:val="30"/>
              </w:rPr>
              <w:t>基</w:t>
            </w:r>
          </w:p>
          <w:p w14:paraId="6EE9C6F5">
            <w:pPr>
              <w:ind w:firstLine="0" w:firstLineChars="0"/>
              <w:jc w:val="center"/>
              <w:rPr>
                <w:rFonts w:hint="eastAsia" w:ascii="黑体" w:hAnsi="黑体" w:eastAsia="黑体" w:cs="Times New Roman"/>
                <w:szCs w:val="30"/>
              </w:rPr>
            </w:pPr>
            <w:r>
              <w:rPr>
                <w:rFonts w:hint="eastAsia" w:ascii="黑体" w:hAnsi="黑体" w:eastAsia="黑体" w:cs="Times New Roman"/>
                <w:szCs w:val="30"/>
              </w:rPr>
              <w:t>本</w:t>
            </w:r>
          </w:p>
          <w:p w14:paraId="19828CC8">
            <w:pPr>
              <w:ind w:firstLine="0" w:firstLineChars="0"/>
              <w:jc w:val="center"/>
              <w:rPr>
                <w:rFonts w:hint="eastAsia" w:ascii="黑体" w:hAnsi="黑体" w:eastAsia="黑体" w:cs="Times New Roman"/>
                <w:szCs w:val="30"/>
              </w:rPr>
            </w:pPr>
            <w:r>
              <w:rPr>
                <w:rFonts w:hint="eastAsia" w:ascii="黑体" w:hAnsi="黑体" w:eastAsia="黑体" w:cs="Times New Roman"/>
                <w:szCs w:val="30"/>
              </w:rPr>
              <w:t>建</w:t>
            </w:r>
          </w:p>
          <w:p w14:paraId="405F9E29">
            <w:pPr>
              <w:ind w:firstLine="0" w:firstLineChars="0"/>
              <w:jc w:val="center"/>
              <w:rPr>
                <w:rFonts w:hint="eastAsia" w:ascii="黑体" w:hAnsi="黑体" w:eastAsia="黑体" w:cs="Times New Roman"/>
                <w:szCs w:val="30"/>
              </w:rPr>
            </w:pPr>
            <w:r>
              <w:rPr>
                <w:rFonts w:hint="eastAsia" w:ascii="黑体" w:hAnsi="黑体" w:eastAsia="黑体" w:cs="Times New Roman"/>
                <w:szCs w:val="30"/>
              </w:rPr>
              <w:t>设</w:t>
            </w:r>
          </w:p>
          <w:p w14:paraId="2F436C01">
            <w:pPr>
              <w:ind w:firstLine="0" w:firstLineChars="0"/>
              <w:jc w:val="center"/>
              <w:rPr>
                <w:rFonts w:hint="eastAsia" w:ascii="黑体" w:hAnsi="黑体" w:eastAsia="黑体" w:cs="Times New Roman"/>
                <w:szCs w:val="30"/>
              </w:rPr>
            </w:pPr>
            <w:r>
              <w:rPr>
                <w:rFonts w:hint="eastAsia" w:ascii="黑体" w:hAnsi="黑体" w:eastAsia="黑体" w:cs="Times New Roman"/>
                <w:szCs w:val="30"/>
              </w:rPr>
              <w:t>情</w:t>
            </w:r>
          </w:p>
          <w:p w14:paraId="4893256D">
            <w:pPr>
              <w:ind w:firstLine="0" w:firstLineChars="0"/>
              <w:jc w:val="center"/>
              <w:rPr>
                <w:rFonts w:hint="eastAsia" w:ascii="黑体" w:hAnsi="黑体" w:eastAsia="黑体" w:cs="Times New Roman"/>
                <w:sz w:val="28"/>
                <w:szCs w:val="28"/>
              </w:rPr>
            </w:pPr>
            <w:r>
              <w:rPr>
                <w:rFonts w:hint="eastAsia" w:ascii="黑体" w:hAnsi="黑体" w:eastAsia="黑体" w:cs="Times New Roman"/>
                <w:szCs w:val="30"/>
              </w:rPr>
              <w:t>况</w:t>
            </w:r>
          </w:p>
        </w:tc>
        <w:tc>
          <w:tcPr>
            <w:tcW w:w="993" w:type="dxa"/>
            <w:tcBorders>
              <w:top w:val="single" w:color="auto" w:sz="4" w:space="0"/>
              <w:left w:val="single" w:color="auto" w:sz="4" w:space="0"/>
              <w:right w:val="single" w:color="auto" w:sz="4" w:space="0"/>
            </w:tcBorders>
            <w:vAlign w:val="center"/>
          </w:tcPr>
          <w:p w14:paraId="500F8FE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w:t>
            </w:r>
          </w:p>
          <w:p w14:paraId="000F76F2">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学生数</w:t>
            </w:r>
          </w:p>
        </w:tc>
        <w:tc>
          <w:tcPr>
            <w:tcW w:w="1275" w:type="dxa"/>
            <w:tcBorders>
              <w:top w:val="single" w:color="auto" w:sz="4" w:space="0"/>
              <w:left w:val="single" w:color="auto" w:sz="4" w:space="0"/>
              <w:right w:val="single" w:color="auto" w:sz="4" w:space="0"/>
            </w:tcBorders>
            <w:vAlign w:val="center"/>
          </w:tcPr>
          <w:p w14:paraId="6C52CAF9">
            <w:pPr>
              <w:ind w:firstLine="0" w:firstLineChars="0"/>
              <w:jc w:val="center"/>
              <w:rPr>
                <w:rFonts w:ascii="仿宋_GB2312" w:cs="Times New Roman"/>
                <w:sz w:val="24"/>
                <w:szCs w:val="24"/>
              </w:rPr>
            </w:pPr>
          </w:p>
        </w:tc>
        <w:tc>
          <w:tcPr>
            <w:tcW w:w="1418" w:type="dxa"/>
            <w:tcBorders>
              <w:top w:val="single" w:color="auto" w:sz="4" w:space="0"/>
              <w:left w:val="single" w:color="auto" w:sz="4" w:space="0"/>
              <w:right w:val="single" w:color="auto" w:sz="4" w:space="0"/>
            </w:tcBorders>
            <w:vAlign w:val="center"/>
          </w:tcPr>
          <w:p w14:paraId="3F41A0F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53C97B4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发展团员数</w:t>
            </w:r>
          </w:p>
        </w:tc>
        <w:tc>
          <w:tcPr>
            <w:tcW w:w="1984" w:type="dxa"/>
            <w:gridSpan w:val="2"/>
            <w:tcBorders>
              <w:top w:val="single" w:color="auto" w:sz="4" w:space="0"/>
              <w:left w:val="single" w:color="auto" w:sz="4" w:space="0"/>
              <w:right w:val="single" w:color="auto" w:sz="4" w:space="0"/>
            </w:tcBorders>
            <w:vAlign w:val="center"/>
          </w:tcPr>
          <w:p w14:paraId="738C02B3">
            <w:pPr>
              <w:ind w:firstLine="0" w:firstLineChars="0"/>
              <w:jc w:val="center"/>
              <w:rPr>
                <w:rFonts w:ascii="仿宋_GB2312" w:cs="Times New Roman"/>
                <w:sz w:val="24"/>
                <w:szCs w:val="24"/>
              </w:rPr>
            </w:pPr>
          </w:p>
        </w:tc>
        <w:tc>
          <w:tcPr>
            <w:tcW w:w="1701" w:type="dxa"/>
            <w:gridSpan w:val="2"/>
            <w:tcBorders>
              <w:top w:val="single" w:color="auto" w:sz="4" w:space="0"/>
              <w:left w:val="single" w:color="auto" w:sz="4" w:space="0"/>
              <w:right w:val="single" w:color="auto" w:sz="4" w:space="0"/>
            </w:tcBorders>
            <w:tcMar>
              <w:left w:w="0" w:type="dxa"/>
              <w:right w:w="0" w:type="dxa"/>
            </w:tcMar>
            <w:vAlign w:val="center"/>
          </w:tcPr>
          <w:p w14:paraId="5D50830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w:t>
            </w:r>
            <w:r>
              <w:rPr>
                <w:rFonts w:ascii="黑体" w:hAnsi="黑体" w:eastAsia="黑体" w:cs="Times New Roman"/>
                <w:sz w:val="24"/>
                <w:szCs w:val="24"/>
              </w:rPr>
              <w:t>2</w:t>
            </w:r>
            <w:r>
              <w:rPr>
                <w:rFonts w:hint="eastAsia" w:ascii="黑体" w:hAnsi="黑体" w:eastAsia="黑体" w:cs="Times New Roman"/>
                <w:sz w:val="24"/>
                <w:szCs w:val="24"/>
              </w:rPr>
              <w:t>5年</w:t>
            </w:r>
          </w:p>
          <w:p w14:paraId="74BFF3C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推优入党人数</w:t>
            </w:r>
          </w:p>
        </w:tc>
        <w:tc>
          <w:tcPr>
            <w:tcW w:w="993" w:type="dxa"/>
            <w:tcBorders>
              <w:top w:val="single" w:color="auto" w:sz="4" w:space="0"/>
              <w:left w:val="single" w:color="auto" w:sz="4" w:space="0"/>
              <w:right w:val="single" w:color="auto" w:sz="4" w:space="0"/>
            </w:tcBorders>
            <w:vAlign w:val="center"/>
          </w:tcPr>
          <w:p w14:paraId="02F79DF1">
            <w:pPr>
              <w:ind w:firstLine="199" w:firstLineChars="83"/>
              <w:rPr>
                <w:rFonts w:ascii="仿宋_GB2312" w:cs="Times New Roman"/>
                <w:sz w:val="24"/>
                <w:szCs w:val="24"/>
              </w:rPr>
            </w:pPr>
          </w:p>
        </w:tc>
      </w:tr>
      <w:tr w14:paraId="7CC0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vMerge w:val="continue"/>
            <w:tcBorders>
              <w:left w:val="single" w:color="auto" w:sz="4" w:space="0"/>
              <w:right w:val="single" w:color="auto" w:sz="4" w:space="0"/>
            </w:tcBorders>
            <w:vAlign w:val="center"/>
          </w:tcPr>
          <w:p w14:paraId="02A9FEA2">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E9A3F9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w:t>
            </w:r>
          </w:p>
          <w:p w14:paraId="0E85E97D">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团员数</w:t>
            </w:r>
          </w:p>
        </w:tc>
        <w:tc>
          <w:tcPr>
            <w:tcW w:w="1275" w:type="dxa"/>
            <w:tcBorders>
              <w:top w:val="single" w:color="auto" w:sz="4" w:space="0"/>
              <w:left w:val="single" w:color="auto" w:sz="4" w:space="0"/>
              <w:bottom w:val="single" w:color="auto" w:sz="4" w:space="0"/>
              <w:right w:val="single" w:color="auto" w:sz="4" w:space="0"/>
            </w:tcBorders>
            <w:vAlign w:val="center"/>
          </w:tcPr>
          <w:p w14:paraId="425B06EC">
            <w:pPr>
              <w:ind w:firstLine="0" w:firstLineChars="0"/>
              <w:jc w:val="center"/>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9257383">
            <w:pPr>
              <w:ind w:firstLine="0" w:firstLineChars="0"/>
              <w:jc w:val="center"/>
              <w:rPr>
                <w:rFonts w:hint="eastAsia" w:ascii="黑体" w:hAnsi="黑体" w:eastAsia="黑体" w:cs="Times New Roman"/>
                <w:sz w:val="24"/>
                <w:szCs w:val="24"/>
              </w:rPr>
            </w:pPr>
            <w:r>
              <w:rPr>
                <w:rFonts w:ascii="黑体" w:hAnsi="黑体" w:eastAsia="黑体" w:cs="Times New Roman"/>
                <w:sz w:val="24"/>
                <w:szCs w:val="24"/>
              </w:rPr>
              <w:t>202</w:t>
            </w:r>
            <w:r>
              <w:rPr>
                <w:rFonts w:hint="eastAsia" w:ascii="黑体" w:hAnsi="黑体" w:eastAsia="黑体" w:cs="Times New Roman"/>
                <w:sz w:val="24"/>
                <w:szCs w:val="24"/>
              </w:rPr>
              <w:t>5年</w:t>
            </w:r>
          </w:p>
          <w:p w14:paraId="6CCD320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应收团费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04C3F5">
            <w:pPr>
              <w:ind w:firstLine="0" w:firstLineChars="0"/>
              <w:jc w:val="center"/>
              <w:rPr>
                <w:rFonts w:ascii="仿宋_GB2312" w:cs="Times New Roman"/>
                <w:sz w:val="24"/>
                <w:szCs w:val="24"/>
              </w:rPr>
            </w:pPr>
          </w:p>
        </w:tc>
        <w:tc>
          <w:tcPr>
            <w:tcW w:w="1701" w:type="dxa"/>
            <w:gridSpan w:val="2"/>
            <w:tcBorders>
              <w:top w:val="single" w:color="auto" w:sz="4" w:space="0"/>
              <w:left w:val="single" w:color="auto" w:sz="4" w:space="0"/>
              <w:right w:val="single" w:color="auto" w:sz="4" w:space="0"/>
            </w:tcBorders>
            <w:vAlign w:val="center"/>
          </w:tcPr>
          <w:p w14:paraId="2CDE554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6879BB3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实收团费</w:t>
            </w:r>
          </w:p>
        </w:tc>
        <w:tc>
          <w:tcPr>
            <w:tcW w:w="993" w:type="dxa"/>
            <w:tcBorders>
              <w:top w:val="single" w:color="auto" w:sz="4" w:space="0"/>
              <w:left w:val="single" w:color="auto" w:sz="4" w:space="0"/>
              <w:right w:val="single" w:color="auto" w:sz="4" w:space="0"/>
            </w:tcBorders>
            <w:vAlign w:val="center"/>
          </w:tcPr>
          <w:p w14:paraId="210FF896">
            <w:pPr>
              <w:ind w:firstLine="0" w:firstLineChars="0"/>
              <w:rPr>
                <w:rFonts w:ascii="仿宋_GB2312" w:cs="Times New Roman"/>
                <w:sz w:val="24"/>
                <w:szCs w:val="24"/>
              </w:rPr>
            </w:pPr>
          </w:p>
        </w:tc>
      </w:tr>
      <w:tr w14:paraId="190B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78DE5A87">
            <w:pPr>
              <w:ind w:firstLine="0" w:firstLineChars="0"/>
              <w:jc w:val="center"/>
              <w:rPr>
                <w:rFonts w:ascii="仿宋_GB2312" w:cs="Times New Roman"/>
                <w:sz w:val="28"/>
                <w:szCs w:val="28"/>
              </w:rPr>
            </w:pPr>
          </w:p>
        </w:tc>
        <w:tc>
          <w:tcPr>
            <w:tcW w:w="8364" w:type="dxa"/>
            <w:gridSpan w:val="8"/>
            <w:tcBorders>
              <w:top w:val="single" w:color="auto" w:sz="4" w:space="0"/>
              <w:left w:val="single" w:color="auto" w:sz="4" w:space="0"/>
              <w:bottom w:val="single" w:color="auto" w:sz="4" w:space="0"/>
              <w:right w:val="single" w:color="auto" w:sz="4" w:space="0"/>
            </w:tcBorders>
            <w:vAlign w:val="center"/>
          </w:tcPr>
          <w:p w14:paraId="0543E741">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团支部委员情况</w:t>
            </w:r>
          </w:p>
        </w:tc>
      </w:tr>
      <w:tr w14:paraId="7B67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65541EF4">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67346F7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姓名</w:t>
            </w:r>
          </w:p>
        </w:tc>
        <w:tc>
          <w:tcPr>
            <w:tcW w:w="1275" w:type="dxa"/>
            <w:tcBorders>
              <w:top w:val="single" w:color="auto" w:sz="4" w:space="0"/>
              <w:left w:val="single" w:color="auto" w:sz="4" w:space="0"/>
              <w:bottom w:val="single" w:color="auto" w:sz="4" w:space="0"/>
              <w:right w:val="single" w:color="auto" w:sz="4" w:space="0"/>
            </w:tcBorders>
            <w:vAlign w:val="center"/>
          </w:tcPr>
          <w:p w14:paraId="61A65AD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职务</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45F6CB2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任职时间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27DD99F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联系方式</w:t>
            </w:r>
          </w:p>
        </w:tc>
      </w:tr>
      <w:tr w14:paraId="748E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57DEFE24">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20C89434">
            <w:pPr>
              <w:ind w:firstLine="0" w:firstLineChars="0"/>
              <w:jc w:val="center"/>
              <w:rPr>
                <w:rFonts w:ascii="仿宋_GB2312"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9EA62A9">
            <w:pPr>
              <w:ind w:firstLine="0" w:firstLineChars="0"/>
              <w:jc w:val="center"/>
              <w:rPr>
                <w:rFonts w:ascii="仿宋_GB2312" w:cs="Times New Roman"/>
                <w:sz w:val="24"/>
                <w:szCs w:val="24"/>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3FD7CA15">
            <w:pPr>
              <w:ind w:firstLine="0" w:firstLineChars="0"/>
              <w:jc w:val="center"/>
              <w:rPr>
                <w:rFonts w:ascii="仿宋_GB2312" w:cs="Times New Roman"/>
                <w:sz w:val="24"/>
                <w:szCs w:val="24"/>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5470558E">
            <w:pPr>
              <w:ind w:firstLine="0" w:firstLineChars="0"/>
              <w:jc w:val="center"/>
              <w:rPr>
                <w:rFonts w:ascii="仿宋_GB2312" w:cs="Times New Roman"/>
                <w:sz w:val="24"/>
                <w:szCs w:val="24"/>
              </w:rPr>
            </w:pPr>
          </w:p>
        </w:tc>
      </w:tr>
      <w:tr w14:paraId="57C1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2CD2E77B">
            <w:pPr>
              <w:ind w:firstLine="0" w:firstLineChars="0"/>
              <w:jc w:val="center"/>
              <w:rPr>
                <w:rFonts w:ascii="仿宋_GB2312" w:cs="Times New Roman"/>
                <w:sz w:val="28"/>
                <w:szCs w:val="28"/>
              </w:rPr>
            </w:pPr>
          </w:p>
        </w:tc>
        <w:tc>
          <w:tcPr>
            <w:tcW w:w="993" w:type="dxa"/>
            <w:tcBorders>
              <w:top w:val="single" w:color="auto" w:sz="4" w:space="0"/>
              <w:left w:val="single" w:color="auto" w:sz="4" w:space="0"/>
              <w:bottom w:val="single" w:color="auto" w:sz="4" w:space="0"/>
              <w:right w:val="single" w:color="auto" w:sz="4" w:space="0"/>
            </w:tcBorders>
            <w:vAlign w:val="center"/>
          </w:tcPr>
          <w:p w14:paraId="320712DB">
            <w:pPr>
              <w:ind w:firstLine="0" w:firstLineChars="0"/>
              <w:jc w:val="center"/>
              <w:rPr>
                <w:rFonts w:ascii="仿宋_GB2312"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46B25BD">
            <w:pPr>
              <w:ind w:firstLine="0" w:firstLineChars="0"/>
              <w:jc w:val="center"/>
              <w:rPr>
                <w:rFonts w:ascii="仿宋_GB2312" w:cs="Times New Roman"/>
                <w:sz w:val="24"/>
                <w:szCs w:val="24"/>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2D9396C2">
            <w:pPr>
              <w:ind w:firstLine="0" w:firstLineChars="0"/>
              <w:jc w:val="center"/>
              <w:rPr>
                <w:rFonts w:ascii="仿宋_GB2312" w:cs="Times New Roman"/>
                <w:sz w:val="24"/>
                <w:szCs w:val="24"/>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120B54D0">
            <w:pPr>
              <w:ind w:firstLine="0" w:firstLineChars="0"/>
              <w:jc w:val="center"/>
              <w:rPr>
                <w:rFonts w:ascii="仿宋_GB2312" w:cs="Times New Roman"/>
                <w:sz w:val="24"/>
                <w:szCs w:val="24"/>
              </w:rPr>
            </w:pPr>
          </w:p>
        </w:tc>
      </w:tr>
      <w:tr w14:paraId="4355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62" w:type="dxa"/>
            <w:vMerge w:val="continue"/>
            <w:tcBorders>
              <w:left w:val="single" w:color="auto" w:sz="4" w:space="0"/>
              <w:right w:val="single" w:color="auto" w:sz="4" w:space="0"/>
            </w:tcBorders>
            <w:vAlign w:val="center"/>
          </w:tcPr>
          <w:p w14:paraId="34C71CDA">
            <w:pPr>
              <w:ind w:firstLine="0" w:firstLineChars="0"/>
              <w:jc w:val="center"/>
              <w:rPr>
                <w:rFonts w:ascii="仿宋_GB2312" w:cs="Times New Roman"/>
                <w:sz w:val="28"/>
                <w:szCs w:val="28"/>
              </w:rPr>
            </w:pPr>
          </w:p>
        </w:tc>
        <w:tc>
          <w:tcPr>
            <w:tcW w:w="2268" w:type="dxa"/>
            <w:gridSpan w:val="2"/>
            <w:vMerge w:val="restart"/>
            <w:tcBorders>
              <w:top w:val="single" w:color="auto" w:sz="4" w:space="0"/>
              <w:left w:val="single" w:color="auto" w:sz="4" w:space="0"/>
              <w:right w:val="single" w:color="auto" w:sz="4" w:space="0"/>
            </w:tcBorders>
            <w:tcMar>
              <w:left w:w="0" w:type="dxa"/>
              <w:right w:w="0" w:type="dxa"/>
            </w:tcMar>
            <w:vAlign w:val="center"/>
          </w:tcPr>
          <w:p w14:paraId="55AAACFD">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0FBB3EEE">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“三会两制一课”</w:t>
            </w:r>
          </w:p>
          <w:p w14:paraId="1D69DBD9">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0123CDD5">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支部大会</w:t>
            </w:r>
          </w:p>
          <w:p w14:paraId="559C081E">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召开次数</w:t>
            </w:r>
          </w:p>
        </w:tc>
        <w:tc>
          <w:tcPr>
            <w:tcW w:w="1424" w:type="dxa"/>
            <w:tcBorders>
              <w:top w:val="single" w:color="auto" w:sz="4" w:space="0"/>
              <w:left w:val="single" w:color="auto" w:sz="4" w:space="0"/>
              <w:bottom w:val="single" w:color="auto" w:sz="4" w:space="0"/>
              <w:right w:val="single" w:color="auto" w:sz="4" w:space="0"/>
            </w:tcBorders>
            <w:vAlign w:val="center"/>
          </w:tcPr>
          <w:p w14:paraId="5DF0596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团支部委员会召开次数</w:t>
            </w:r>
          </w:p>
        </w:tc>
        <w:tc>
          <w:tcPr>
            <w:tcW w:w="114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A2253F">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团小组会召开次数</w:t>
            </w:r>
          </w:p>
        </w:tc>
        <w:tc>
          <w:tcPr>
            <w:tcW w:w="111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7BCC83">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“两制”开展情况</w:t>
            </w: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B61834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团课</w:t>
            </w:r>
          </w:p>
          <w:p w14:paraId="26F5EB6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开展次数</w:t>
            </w:r>
          </w:p>
        </w:tc>
      </w:tr>
      <w:tr w14:paraId="34C3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tcBorders>
              <w:left w:val="single" w:color="auto" w:sz="4" w:space="0"/>
              <w:right w:val="single" w:color="auto" w:sz="4" w:space="0"/>
            </w:tcBorders>
            <w:vAlign w:val="center"/>
          </w:tcPr>
          <w:p w14:paraId="3DDCDA34">
            <w:pPr>
              <w:ind w:firstLine="0" w:firstLineChars="0"/>
              <w:rPr>
                <w:rFonts w:ascii="仿宋_GB2312" w:cs="Times New Roman"/>
                <w:sz w:val="28"/>
                <w:szCs w:val="28"/>
              </w:rPr>
            </w:pPr>
          </w:p>
        </w:tc>
        <w:tc>
          <w:tcPr>
            <w:tcW w:w="2268" w:type="dxa"/>
            <w:gridSpan w:val="2"/>
            <w:vMerge w:val="continue"/>
            <w:tcBorders>
              <w:left w:val="single" w:color="auto" w:sz="4" w:space="0"/>
              <w:right w:val="single" w:color="auto" w:sz="4" w:space="0"/>
            </w:tcBorders>
            <w:vAlign w:val="center"/>
          </w:tcPr>
          <w:p w14:paraId="5CABE33E">
            <w:pPr>
              <w:ind w:firstLine="0" w:firstLineChars="0"/>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939A002">
            <w:pPr>
              <w:ind w:firstLine="0" w:firstLineChars="0"/>
              <w:rPr>
                <w:rFonts w:ascii="仿宋_GB2312" w:cs="Times New Roman"/>
                <w:sz w:val="24"/>
                <w:szCs w:val="24"/>
              </w:rPr>
            </w:pPr>
          </w:p>
        </w:tc>
        <w:tc>
          <w:tcPr>
            <w:tcW w:w="1424" w:type="dxa"/>
            <w:tcBorders>
              <w:top w:val="single" w:color="auto" w:sz="4" w:space="0"/>
              <w:left w:val="single" w:color="auto" w:sz="4" w:space="0"/>
              <w:bottom w:val="single" w:color="auto" w:sz="4" w:space="0"/>
              <w:right w:val="single" w:color="auto" w:sz="4" w:space="0"/>
            </w:tcBorders>
            <w:vAlign w:val="center"/>
          </w:tcPr>
          <w:p w14:paraId="42BC4870">
            <w:pPr>
              <w:ind w:firstLine="0" w:firstLineChars="0"/>
              <w:rPr>
                <w:rFonts w:ascii="仿宋_GB2312" w:cs="Times New Roman"/>
                <w:sz w:val="24"/>
                <w:szCs w:val="24"/>
              </w:rPr>
            </w:pP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4C33D71D">
            <w:pPr>
              <w:ind w:firstLine="0" w:firstLineChars="0"/>
              <w:rPr>
                <w:rFonts w:ascii="仿宋_GB2312" w:cs="Times New Roman"/>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14:paraId="7BD058FC">
            <w:pPr>
              <w:ind w:firstLine="0" w:firstLineChars="0"/>
              <w:rPr>
                <w:rFonts w:ascii="仿宋_GB2312"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2F2B981">
            <w:pPr>
              <w:ind w:firstLine="0" w:firstLineChars="0"/>
              <w:rPr>
                <w:rFonts w:ascii="仿宋_GB2312" w:cs="Times New Roman"/>
                <w:sz w:val="24"/>
                <w:szCs w:val="24"/>
              </w:rPr>
            </w:pPr>
          </w:p>
        </w:tc>
      </w:tr>
      <w:tr w14:paraId="41EA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2" w:type="dxa"/>
            <w:vMerge w:val="continue"/>
            <w:tcBorders>
              <w:left w:val="single" w:color="auto" w:sz="4" w:space="0"/>
              <w:right w:val="single" w:color="auto" w:sz="4" w:space="0"/>
            </w:tcBorders>
            <w:vAlign w:val="center"/>
          </w:tcPr>
          <w:p w14:paraId="43092DC7">
            <w:pPr>
              <w:ind w:firstLine="0" w:firstLineChars="0"/>
              <w:rPr>
                <w:rFonts w:ascii="仿宋_GB2312" w:cs="Times New Roman"/>
                <w:sz w:val="28"/>
                <w:szCs w:val="28"/>
              </w:rPr>
            </w:pPr>
          </w:p>
        </w:tc>
        <w:tc>
          <w:tcPr>
            <w:tcW w:w="2268" w:type="dxa"/>
            <w:gridSpan w:val="2"/>
            <w:tcBorders>
              <w:left w:val="single" w:color="auto" w:sz="4" w:space="0"/>
              <w:right w:val="single" w:color="auto" w:sz="4" w:space="0"/>
            </w:tcBorders>
            <w:vAlign w:val="center"/>
          </w:tcPr>
          <w:p w14:paraId="522E0129">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团支部整理整顿工作是否完成自查</w:t>
            </w:r>
          </w:p>
        </w:tc>
        <w:tc>
          <w:tcPr>
            <w:tcW w:w="1418" w:type="dxa"/>
            <w:tcBorders>
              <w:top w:val="single" w:color="auto" w:sz="4" w:space="0"/>
              <w:left w:val="single" w:color="auto" w:sz="4" w:space="0"/>
              <w:bottom w:val="single" w:color="auto" w:sz="4" w:space="0"/>
              <w:right w:val="single" w:color="auto" w:sz="4" w:space="0"/>
            </w:tcBorders>
            <w:vAlign w:val="center"/>
          </w:tcPr>
          <w:p w14:paraId="49EF61E1">
            <w:pPr>
              <w:ind w:firstLine="0" w:firstLineChars="0"/>
              <w:rPr>
                <w:rFonts w:ascii="仿宋_GB2312" w:cs="Times New Roman"/>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14:paraId="7F8AC25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是否列入重点整顿团支部</w:t>
            </w:r>
          </w:p>
        </w:tc>
        <w:tc>
          <w:tcPr>
            <w:tcW w:w="993" w:type="dxa"/>
            <w:tcBorders>
              <w:top w:val="single" w:color="auto" w:sz="4" w:space="0"/>
              <w:left w:val="single" w:color="auto" w:sz="4" w:space="0"/>
              <w:bottom w:val="single" w:color="auto" w:sz="4" w:space="0"/>
              <w:right w:val="single" w:color="auto" w:sz="4" w:space="0"/>
            </w:tcBorders>
            <w:vAlign w:val="center"/>
          </w:tcPr>
          <w:p w14:paraId="094F4A85">
            <w:pPr>
              <w:ind w:firstLine="0" w:firstLineChars="0"/>
              <w:rPr>
                <w:rFonts w:ascii="仿宋_GB2312" w:cs="Times New Roman"/>
                <w:sz w:val="24"/>
                <w:szCs w:val="24"/>
              </w:rPr>
            </w:pPr>
          </w:p>
        </w:tc>
      </w:tr>
      <w:tr w14:paraId="0533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Merge w:val="continue"/>
            <w:tcBorders>
              <w:left w:val="single" w:color="auto" w:sz="4" w:space="0"/>
              <w:right w:val="single" w:color="auto" w:sz="4" w:space="0"/>
            </w:tcBorders>
            <w:vAlign w:val="center"/>
          </w:tcPr>
          <w:p w14:paraId="5FAEB34F">
            <w:pPr>
              <w:ind w:firstLine="0" w:firstLineChars="0"/>
              <w:rPr>
                <w:rFonts w:ascii="仿宋_GB2312" w:cs="Times New Roman"/>
                <w:sz w:val="28"/>
                <w:szCs w:val="28"/>
              </w:rPr>
            </w:pPr>
          </w:p>
        </w:tc>
        <w:tc>
          <w:tcPr>
            <w:tcW w:w="2268" w:type="dxa"/>
            <w:gridSpan w:val="2"/>
            <w:vMerge w:val="restart"/>
            <w:tcBorders>
              <w:top w:val="single" w:color="auto" w:sz="4" w:space="0"/>
              <w:left w:val="single" w:color="auto" w:sz="4" w:space="0"/>
              <w:right w:val="single" w:color="auto" w:sz="4" w:space="0"/>
            </w:tcBorders>
            <w:vAlign w:val="center"/>
          </w:tcPr>
          <w:p w14:paraId="4C21CA45">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2025年</w:t>
            </w:r>
          </w:p>
          <w:p w14:paraId="47599A79">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团日活动开展情况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5387F2E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开展次数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217DF3FD">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团日活动</w:t>
            </w:r>
          </w:p>
          <w:p w14:paraId="7805FE9C">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平均参与率</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9058E6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活动经费总数</w:t>
            </w:r>
          </w:p>
        </w:tc>
      </w:tr>
      <w:tr w14:paraId="14E0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2CA6B081">
            <w:pPr>
              <w:ind w:firstLine="0" w:firstLineChars="0"/>
              <w:rPr>
                <w:rFonts w:ascii="仿宋_GB2312" w:cs="Times New Roman"/>
                <w:sz w:val="28"/>
                <w:szCs w:val="28"/>
              </w:rPr>
            </w:pPr>
          </w:p>
        </w:tc>
        <w:tc>
          <w:tcPr>
            <w:tcW w:w="2268" w:type="dxa"/>
            <w:gridSpan w:val="2"/>
            <w:vMerge w:val="continue"/>
            <w:tcBorders>
              <w:left w:val="single" w:color="auto" w:sz="4" w:space="0"/>
              <w:right w:val="single" w:color="auto" w:sz="4" w:space="0"/>
            </w:tcBorders>
            <w:vAlign w:val="center"/>
          </w:tcPr>
          <w:p w14:paraId="11CE0BAC">
            <w:pPr>
              <w:ind w:firstLine="480"/>
              <w:jc w:val="center"/>
              <w:rPr>
                <w:rFonts w:ascii="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8A291EA">
            <w:pPr>
              <w:ind w:firstLine="0" w:firstLineChars="0"/>
              <w:rPr>
                <w:rFonts w:ascii="仿宋_GB2312" w:cs="Times New Roman"/>
                <w:sz w:val="24"/>
                <w:szCs w:val="24"/>
              </w:rPr>
            </w:pP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7FC47BF8">
            <w:pPr>
              <w:ind w:firstLine="0" w:firstLineChars="0"/>
              <w:rPr>
                <w:rFonts w:ascii="仿宋_GB2312" w:cs="Times New Roman"/>
                <w:sz w:val="24"/>
                <w:szCs w:val="24"/>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FD4E19D">
            <w:pPr>
              <w:ind w:firstLine="0" w:firstLineChars="0"/>
              <w:rPr>
                <w:rFonts w:ascii="仿宋_GB2312" w:cs="Times New Roman"/>
                <w:sz w:val="24"/>
                <w:szCs w:val="24"/>
              </w:rPr>
            </w:pPr>
          </w:p>
        </w:tc>
      </w:tr>
      <w:tr w14:paraId="4CB6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74A1EF26">
            <w:pPr>
              <w:ind w:firstLine="0" w:firstLineChars="0"/>
              <w:rPr>
                <w:rFonts w:ascii="仿宋_GB2312" w:cs="Times New Roman"/>
                <w:sz w:val="28"/>
                <w:szCs w:val="28"/>
              </w:rPr>
            </w:pPr>
          </w:p>
        </w:tc>
        <w:tc>
          <w:tcPr>
            <w:tcW w:w="2268" w:type="dxa"/>
            <w:gridSpan w:val="2"/>
            <w:vMerge w:val="continue"/>
            <w:tcBorders>
              <w:left w:val="single" w:color="auto" w:sz="4" w:space="0"/>
              <w:bottom w:val="single" w:color="auto" w:sz="4" w:space="0"/>
              <w:right w:val="single" w:color="auto" w:sz="4" w:space="0"/>
            </w:tcBorders>
            <w:vAlign w:val="center"/>
          </w:tcPr>
          <w:p w14:paraId="03607460">
            <w:pPr>
              <w:ind w:firstLine="480"/>
              <w:jc w:val="center"/>
              <w:rPr>
                <w:rFonts w:ascii="仿宋_GB2312" w:cs="Times New Roman"/>
                <w:sz w:val="24"/>
                <w:szCs w:val="24"/>
              </w:rPr>
            </w:pPr>
          </w:p>
        </w:tc>
        <w:tc>
          <w:tcPr>
            <w:tcW w:w="3984" w:type="dxa"/>
            <w:gridSpan w:val="4"/>
            <w:tcBorders>
              <w:top w:val="single" w:color="auto" w:sz="4" w:space="0"/>
              <w:left w:val="single" w:color="auto" w:sz="4" w:space="0"/>
              <w:bottom w:val="single" w:color="auto" w:sz="4" w:space="0"/>
              <w:right w:val="single" w:color="auto" w:sz="4" w:space="0"/>
            </w:tcBorders>
            <w:vAlign w:val="center"/>
          </w:tcPr>
          <w:p w14:paraId="265D4C30">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媒体报道次数（国家/省/校/院）</w:t>
            </w:r>
          </w:p>
          <w:p w14:paraId="64408196">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（链接附页）</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9B84185">
            <w:pPr>
              <w:ind w:firstLine="0" w:firstLineChars="0"/>
              <w:rPr>
                <w:rFonts w:ascii="仿宋_GB2312" w:cs="Times New Roman"/>
                <w:sz w:val="24"/>
                <w:szCs w:val="24"/>
              </w:rPr>
            </w:pPr>
          </w:p>
        </w:tc>
      </w:tr>
      <w:tr w14:paraId="56DD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06B36200">
            <w:pPr>
              <w:ind w:firstLine="0" w:firstLineChars="0"/>
              <w:jc w:val="center"/>
              <w:rPr>
                <w:rFonts w:hint="eastAsia" w:ascii="黑体" w:hAnsi="黑体" w:eastAsia="黑体" w:cs="Times New Roman"/>
                <w:szCs w:val="30"/>
              </w:rPr>
            </w:pPr>
            <w:r>
              <w:rPr>
                <w:rFonts w:hint="eastAsia" w:ascii="黑体" w:hAnsi="黑体" w:eastAsia="黑体" w:cs="Times New Roman"/>
                <w:szCs w:val="30"/>
              </w:rPr>
              <w:t>团</w:t>
            </w:r>
          </w:p>
          <w:p w14:paraId="2AC3460F">
            <w:pPr>
              <w:ind w:firstLine="0" w:firstLineChars="0"/>
              <w:jc w:val="center"/>
              <w:rPr>
                <w:rFonts w:hint="eastAsia" w:ascii="黑体" w:hAnsi="黑体" w:eastAsia="黑体" w:cs="Times New Roman"/>
                <w:szCs w:val="30"/>
              </w:rPr>
            </w:pPr>
            <w:r>
              <w:rPr>
                <w:rFonts w:hint="eastAsia" w:ascii="黑体" w:hAnsi="黑体" w:eastAsia="黑体" w:cs="Times New Roman"/>
                <w:szCs w:val="30"/>
              </w:rPr>
              <w:t>支</w:t>
            </w:r>
          </w:p>
          <w:p w14:paraId="20637FCC">
            <w:pPr>
              <w:ind w:firstLine="0" w:firstLineChars="0"/>
              <w:jc w:val="center"/>
              <w:rPr>
                <w:rFonts w:hint="eastAsia" w:ascii="黑体" w:hAnsi="黑体" w:eastAsia="黑体" w:cs="Times New Roman"/>
                <w:szCs w:val="30"/>
              </w:rPr>
            </w:pPr>
            <w:r>
              <w:rPr>
                <w:rFonts w:hint="eastAsia" w:ascii="黑体" w:hAnsi="黑体" w:eastAsia="黑体" w:cs="Times New Roman"/>
                <w:szCs w:val="30"/>
              </w:rPr>
              <w:t>部</w:t>
            </w:r>
          </w:p>
          <w:p w14:paraId="242A807D">
            <w:pPr>
              <w:ind w:firstLine="0" w:firstLineChars="0"/>
              <w:jc w:val="center"/>
              <w:rPr>
                <w:rFonts w:hint="eastAsia" w:ascii="黑体" w:hAnsi="黑体" w:eastAsia="黑体" w:cs="Times New Roman"/>
                <w:szCs w:val="30"/>
              </w:rPr>
            </w:pPr>
            <w:r>
              <w:rPr>
                <w:rFonts w:hint="eastAsia" w:ascii="黑体" w:hAnsi="黑体" w:eastAsia="黑体" w:cs="Times New Roman"/>
                <w:szCs w:val="30"/>
              </w:rPr>
              <w:t>近</w:t>
            </w:r>
          </w:p>
          <w:p w14:paraId="0D900AEA">
            <w:pPr>
              <w:ind w:firstLine="0" w:firstLineChars="0"/>
              <w:jc w:val="center"/>
              <w:rPr>
                <w:rFonts w:hint="eastAsia" w:ascii="黑体" w:hAnsi="黑体" w:eastAsia="黑体" w:cs="Times New Roman"/>
                <w:szCs w:val="30"/>
              </w:rPr>
            </w:pPr>
            <w:r>
              <w:rPr>
                <w:rFonts w:hint="eastAsia" w:ascii="黑体" w:hAnsi="黑体" w:eastAsia="黑体" w:cs="Times New Roman"/>
                <w:szCs w:val="30"/>
              </w:rPr>
              <w:t>一</w:t>
            </w:r>
          </w:p>
          <w:p w14:paraId="69FF5BC4">
            <w:pPr>
              <w:ind w:firstLine="0" w:firstLineChars="0"/>
              <w:jc w:val="center"/>
              <w:rPr>
                <w:rFonts w:hint="eastAsia" w:ascii="黑体" w:hAnsi="黑体" w:eastAsia="黑体" w:cs="Times New Roman"/>
                <w:szCs w:val="30"/>
              </w:rPr>
            </w:pPr>
            <w:r>
              <w:rPr>
                <w:rFonts w:hint="eastAsia" w:ascii="黑体" w:hAnsi="黑体" w:eastAsia="黑体" w:cs="Times New Roman"/>
                <w:szCs w:val="30"/>
              </w:rPr>
              <w:t>年</w:t>
            </w:r>
          </w:p>
          <w:p w14:paraId="04706737">
            <w:pPr>
              <w:ind w:firstLine="0" w:firstLineChars="0"/>
              <w:jc w:val="center"/>
              <w:rPr>
                <w:rFonts w:hint="eastAsia" w:ascii="黑体" w:hAnsi="黑体" w:eastAsia="黑体" w:cs="Times New Roman"/>
                <w:szCs w:val="30"/>
              </w:rPr>
            </w:pPr>
            <w:r>
              <w:rPr>
                <w:rFonts w:hint="eastAsia" w:ascii="黑体" w:hAnsi="黑体" w:eastAsia="黑体" w:cs="Times New Roman"/>
                <w:szCs w:val="30"/>
              </w:rPr>
              <w:t>所</w:t>
            </w:r>
          </w:p>
          <w:p w14:paraId="673469DE">
            <w:pPr>
              <w:ind w:firstLine="0" w:firstLineChars="0"/>
              <w:jc w:val="center"/>
              <w:rPr>
                <w:rFonts w:hint="eastAsia" w:ascii="黑体" w:hAnsi="黑体" w:eastAsia="黑体" w:cs="Times New Roman"/>
                <w:szCs w:val="30"/>
              </w:rPr>
            </w:pPr>
            <w:r>
              <w:rPr>
                <w:rFonts w:hint="eastAsia" w:ascii="黑体" w:hAnsi="黑体" w:eastAsia="黑体" w:cs="Times New Roman"/>
                <w:szCs w:val="30"/>
              </w:rPr>
              <w:t>获</w:t>
            </w:r>
          </w:p>
          <w:p w14:paraId="60CE4F06">
            <w:pPr>
              <w:ind w:firstLine="0" w:firstLineChars="0"/>
              <w:jc w:val="center"/>
              <w:rPr>
                <w:rFonts w:hint="eastAsia" w:ascii="黑体" w:hAnsi="黑体" w:eastAsia="黑体" w:cs="Times New Roman"/>
                <w:szCs w:val="30"/>
              </w:rPr>
            </w:pPr>
            <w:r>
              <w:rPr>
                <w:rFonts w:hint="eastAsia" w:ascii="黑体" w:hAnsi="黑体" w:eastAsia="黑体" w:cs="Times New Roman"/>
                <w:szCs w:val="30"/>
              </w:rPr>
              <w:t>荣</w:t>
            </w:r>
          </w:p>
          <w:p w14:paraId="65BA902A">
            <w:pPr>
              <w:ind w:firstLine="0" w:firstLineChars="0"/>
              <w:jc w:val="center"/>
              <w:rPr>
                <w:rFonts w:hint="eastAsia" w:ascii="黑体" w:hAnsi="黑体" w:eastAsia="黑体" w:cs="Times New Roman"/>
                <w:szCs w:val="30"/>
              </w:rPr>
            </w:pPr>
            <w:r>
              <w:rPr>
                <w:rFonts w:hint="eastAsia" w:ascii="黑体" w:hAnsi="黑体" w:eastAsia="黑体" w:cs="Times New Roman"/>
                <w:szCs w:val="30"/>
              </w:rPr>
              <w:t>誉</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4139862E">
            <w:pPr>
              <w:ind w:firstLine="0" w:firstLineChars="0"/>
              <w:rPr>
                <w:rFonts w:ascii="仿宋_GB2312" w:cs="Times New Roman"/>
                <w:sz w:val="24"/>
                <w:szCs w:val="24"/>
              </w:rPr>
            </w:pPr>
          </w:p>
        </w:tc>
      </w:tr>
      <w:tr w14:paraId="1A0B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8C24194">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辅导员或相关单位负责人评价</w:t>
            </w:r>
          </w:p>
        </w:tc>
        <w:tc>
          <w:tcPr>
            <w:tcW w:w="7371" w:type="dxa"/>
            <w:gridSpan w:val="7"/>
            <w:tcBorders>
              <w:top w:val="single" w:color="auto" w:sz="4" w:space="0"/>
              <w:left w:val="single" w:color="auto" w:sz="4" w:space="0"/>
              <w:bottom w:val="single" w:color="auto" w:sz="4" w:space="0"/>
              <w:right w:val="single" w:color="auto" w:sz="4" w:space="0"/>
            </w:tcBorders>
          </w:tcPr>
          <w:p w14:paraId="1F5A7B52">
            <w:pPr>
              <w:ind w:firstLine="0" w:firstLineChars="0"/>
              <w:rPr>
                <w:rFonts w:ascii="仿宋_GB2312" w:cs="Times New Roman"/>
                <w:sz w:val="24"/>
                <w:szCs w:val="24"/>
              </w:rPr>
            </w:pPr>
          </w:p>
          <w:p w14:paraId="6D39C73D">
            <w:pPr>
              <w:ind w:firstLine="0" w:firstLineChars="0"/>
              <w:rPr>
                <w:rFonts w:ascii="仿宋_GB2312" w:cs="Times New Roman"/>
                <w:sz w:val="24"/>
                <w:szCs w:val="24"/>
              </w:rPr>
            </w:pPr>
          </w:p>
          <w:p w14:paraId="5C9D4FD1">
            <w:pPr>
              <w:wordWrap w:val="0"/>
              <w:ind w:firstLine="0" w:firstLineChars="0"/>
              <w:jc w:val="right"/>
              <w:rPr>
                <w:rFonts w:ascii="仿宋_GB2312" w:cs="Times New Roman"/>
                <w:sz w:val="24"/>
                <w:szCs w:val="24"/>
              </w:rPr>
            </w:pPr>
            <w:r>
              <w:rPr>
                <w:rFonts w:hint="eastAsia" w:ascii="仿宋_GB2312" w:cs="Times New Roman"/>
                <w:sz w:val="24"/>
                <w:szCs w:val="24"/>
              </w:rPr>
              <w:t>辅导员（相关单位负责人）签名：</w:t>
            </w:r>
            <w:r>
              <w:rPr>
                <w:rFonts w:ascii="仿宋_GB2312" w:cs="Times New Roman"/>
                <w:sz w:val="24"/>
                <w:szCs w:val="24"/>
                <w:u w:val="single"/>
              </w:rPr>
              <w:t xml:space="preserve">       </w:t>
            </w:r>
          </w:p>
        </w:tc>
      </w:tr>
      <w:tr w14:paraId="02B2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9"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64541AA">
            <w:pPr>
              <w:ind w:firstLine="0" w:firstLineChars="0"/>
              <w:jc w:val="center"/>
              <w:rPr>
                <w:rFonts w:hint="eastAsia" w:ascii="黑体" w:hAnsi="黑体" w:eastAsia="黑体" w:cs="Times New Roman"/>
                <w:sz w:val="24"/>
                <w:szCs w:val="24"/>
              </w:rPr>
            </w:pPr>
            <w:r>
              <w:rPr>
                <w:rFonts w:hint="eastAsia" w:ascii="黑体" w:hAnsi="黑体" w:eastAsia="黑体" w:cs="Times New Roman"/>
                <w:sz w:val="24"/>
                <w:szCs w:val="24"/>
              </w:rPr>
              <w:t>学院团委或相关单位意见</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39F4FED5">
            <w:pPr>
              <w:ind w:firstLine="0" w:firstLineChars="0"/>
              <w:jc w:val="right"/>
              <w:rPr>
                <w:rFonts w:ascii="仿宋_GB2312" w:cs="Times New Roman"/>
                <w:sz w:val="24"/>
                <w:szCs w:val="24"/>
              </w:rPr>
            </w:pPr>
          </w:p>
          <w:p w14:paraId="06E116B0">
            <w:pPr>
              <w:ind w:firstLine="0" w:firstLineChars="0"/>
              <w:jc w:val="right"/>
              <w:rPr>
                <w:rFonts w:ascii="仿宋_GB2312" w:cs="Times New Roman"/>
                <w:sz w:val="24"/>
                <w:szCs w:val="24"/>
              </w:rPr>
            </w:pPr>
          </w:p>
          <w:p w14:paraId="0430013C">
            <w:pPr>
              <w:ind w:firstLine="0" w:firstLineChars="0"/>
              <w:jc w:val="right"/>
              <w:rPr>
                <w:rFonts w:ascii="仿宋_GB2312" w:cs="Times New Roman"/>
                <w:sz w:val="24"/>
                <w:szCs w:val="24"/>
              </w:rPr>
            </w:pPr>
          </w:p>
          <w:p w14:paraId="40ABFD1D">
            <w:pPr>
              <w:ind w:firstLine="0" w:firstLineChars="0"/>
              <w:jc w:val="right"/>
              <w:rPr>
                <w:rFonts w:ascii="仿宋_GB2312" w:cs="Times New Roman"/>
                <w:sz w:val="24"/>
                <w:szCs w:val="24"/>
              </w:rPr>
            </w:pPr>
            <w:r>
              <w:rPr>
                <w:rFonts w:hint="eastAsia" w:ascii="仿宋_GB2312" w:cs="Times New Roman"/>
                <w:sz w:val="24"/>
                <w:szCs w:val="24"/>
              </w:rPr>
              <w:t xml:space="preserve">（盖 </w:t>
            </w:r>
            <w:r>
              <w:rPr>
                <w:rFonts w:ascii="仿宋_GB2312" w:cs="Times New Roman"/>
                <w:sz w:val="24"/>
                <w:szCs w:val="24"/>
              </w:rPr>
              <w:t xml:space="preserve"> </w:t>
            </w:r>
            <w:r>
              <w:rPr>
                <w:rFonts w:hint="eastAsia" w:ascii="仿宋_GB2312" w:cs="Times New Roman"/>
                <w:sz w:val="24"/>
                <w:szCs w:val="24"/>
              </w:rPr>
              <w:t>章）</w:t>
            </w:r>
          </w:p>
          <w:p w14:paraId="211A22B8">
            <w:pPr>
              <w:ind w:firstLine="0" w:firstLineChars="0"/>
              <w:jc w:val="right"/>
              <w:rPr>
                <w:rFonts w:ascii="仿宋_GB2312" w:cs="Times New Roman"/>
                <w:sz w:val="24"/>
                <w:szCs w:val="24"/>
              </w:rPr>
            </w:pPr>
            <w:r>
              <w:rPr>
                <w:rFonts w:hint="eastAsia" w:ascii="仿宋_GB2312" w:cs="Times New Roman"/>
                <w:sz w:val="24"/>
                <w:szCs w:val="24"/>
              </w:rPr>
              <w:t xml:space="preserve">年 </w:t>
            </w:r>
            <w:r>
              <w:rPr>
                <w:rFonts w:ascii="仿宋_GB2312" w:cs="Times New Roman"/>
                <w:sz w:val="24"/>
                <w:szCs w:val="24"/>
              </w:rPr>
              <w:t xml:space="preserve">   </w:t>
            </w:r>
            <w:r>
              <w:rPr>
                <w:rFonts w:hint="eastAsia" w:ascii="仿宋_GB2312" w:cs="Times New Roman"/>
                <w:sz w:val="24"/>
                <w:szCs w:val="24"/>
              </w:rPr>
              <w:t xml:space="preserve">月 </w:t>
            </w:r>
            <w:r>
              <w:rPr>
                <w:rFonts w:ascii="仿宋_GB2312" w:cs="Times New Roman"/>
                <w:sz w:val="24"/>
                <w:szCs w:val="24"/>
              </w:rPr>
              <w:t xml:space="preserve">   </w:t>
            </w:r>
            <w:r>
              <w:rPr>
                <w:rFonts w:hint="eastAsia" w:ascii="仿宋_GB2312" w:cs="Times New Roman"/>
                <w:sz w:val="24"/>
                <w:szCs w:val="24"/>
              </w:rPr>
              <w:t>日</w:t>
            </w:r>
          </w:p>
        </w:tc>
      </w:tr>
    </w:tbl>
    <w:p w14:paraId="1D1E7489">
      <w:pPr>
        <w:ind w:right="900" w:rightChars="300" w:firstLine="0" w:firstLineChars="0"/>
        <w:rPr>
          <w:rFonts w:hint="eastAsia" w:ascii="仿宋_GB2312" w:hAnsi="仿宋" w:cs="Times New Roman"/>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408" w:charSpace="0"/>
        </w:sectPr>
      </w:pPr>
    </w:p>
    <w:p w14:paraId="3469785A">
      <w:pPr>
        <w:ind w:firstLine="0" w:firstLineChars="0"/>
        <w:rPr>
          <w:rFonts w:hint="eastAsia" w:ascii="仿宋_GB2312" w:hAnsi="等线" w:cs="Times New Roman"/>
          <w:sz w:val="36"/>
          <w:szCs w:val="36"/>
        </w:rPr>
      </w:pPr>
      <w:r>
        <w:rPr>
          <w:rFonts w:hint="eastAsia" w:ascii="仿宋_GB2312" w:hAnsi="等线" w:cs="Times New Roman"/>
          <w:sz w:val="36"/>
          <w:szCs w:val="36"/>
        </w:rPr>
        <w:t>附件2</w:t>
      </w:r>
    </w:p>
    <w:p w14:paraId="4D3AD13D">
      <w:pPr>
        <w:spacing w:before="204" w:beforeLines="50" w:after="204" w:afterLines="50"/>
        <w:ind w:firstLine="0" w:firstLineChars="0"/>
        <w:jc w:val="center"/>
        <w:rPr>
          <w:rFonts w:hint="eastAsia" w:ascii="方正小标宋简体" w:hAnsi="等线" w:eastAsia="方正小标宋简体" w:cs="Times New Roman"/>
          <w:sz w:val="44"/>
          <w:szCs w:val="44"/>
        </w:rPr>
      </w:pPr>
      <w:r>
        <w:rPr>
          <w:rFonts w:hint="eastAsia" w:ascii="方正小标宋简体" w:hAnsi="等线" w:eastAsia="方正小标宋简体" w:cs="Times New Roman"/>
          <w:sz w:val="44"/>
          <w:szCs w:val="44"/>
        </w:rPr>
        <w:t>“红旗团支部”申报汇总表</w:t>
      </w:r>
    </w:p>
    <w:p w14:paraId="6479E202">
      <w:pPr>
        <w:ind w:firstLine="560"/>
        <w:jc w:val="center"/>
        <w:rPr>
          <w:rFonts w:hint="eastAsia" w:ascii="黑体" w:hAnsi="黑体" w:eastAsia="黑体" w:cs="Times New Roman"/>
          <w:sz w:val="28"/>
          <w:szCs w:val="36"/>
        </w:rPr>
      </w:pPr>
      <w:r>
        <w:rPr>
          <w:rFonts w:hint="eastAsia" w:ascii="黑体" w:hAnsi="黑体" w:eastAsia="黑体" w:cs="Times New Roman"/>
          <w:sz w:val="28"/>
          <w:szCs w:val="36"/>
        </w:rPr>
        <w:t xml:space="preserve">填报单位（盖章）：                           填报人：                    </w:t>
      </w:r>
      <w:r>
        <w:rPr>
          <w:rFonts w:ascii="黑体" w:hAnsi="黑体" w:eastAsia="黑体" w:cs="Times New Roman"/>
          <w:sz w:val="28"/>
          <w:szCs w:val="36"/>
        </w:rPr>
        <w:t xml:space="preserve"> </w:t>
      </w:r>
      <w:r>
        <w:rPr>
          <w:rFonts w:hint="eastAsia" w:ascii="黑体" w:hAnsi="黑体" w:eastAsia="黑体" w:cs="Times New Roman"/>
          <w:sz w:val="28"/>
          <w:szCs w:val="36"/>
        </w:rPr>
        <w:t>联系方式：</w:t>
      </w:r>
    </w:p>
    <w:tbl>
      <w:tblPr>
        <w:tblStyle w:val="10"/>
        <w:tblW w:w="5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765"/>
        <w:gridCol w:w="2536"/>
        <w:gridCol w:w="2649"/>
        <w:gridCol w:w="2879"/>
        <w:gridCol w:w="2306"/>
      </w:tblGrid>
      <w:tr w14:paraId="0822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Align w:val="center"/>
          </w:tcPr>
          <w:p w14:paraId="32E04031">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所在单位</w:t>
            </w:r>
          </w:p>
        </w:tc>
        <w:tc>
          <w:tcPr>
            <w:tcW w:w="879" w:type="pct"/>
            <w:vAlign w:val="center"/>
          </w:tcPr>
          <w:p w14:paraId="600B6CFE">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团支部</w:t>
            </w:r>
          </w:p>
        </w:tc>
        <w:tc>
          <w:tcPr>
            <w:tcW w:w="806" w:type="pct"/>
            <w:vAlign w:val="center"/>
          </w:tcPr>
          <w:p w14:paraId="31613A45">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团支部成立时间</w:t>
            </w:r>
          </w:p>
        </w:tc>
        <w:tc>
          <w:tcPr>
            <w:tcW w:w="842" w:type="pct"/>
            <w:vAlign w:val="center"/>
          </w:tcPr>
          <w:p w14:paraId="7A05356A">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负责人（职务）</w:t>
            </w:r>
          </w:p>
        </w:tc>
        <w:tc>
          <w:tcPr>
            <w:tcW w:w="915" w:type="pct"/>
            <w:vAlign w:val="center"/>
          </w:tcPr>
          <w:p w14:paraId="34DF273C">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联系方式</w:t>
            </w:r>
          </w:p>
        </w:tc>
        <w:tc>
          <w:tcPr>
            <w:tcW w:w="733" w:type="pct"/>
            <w:vAlign w:val="center"/>
          </w:tcPr>
          <w:p w14:paraId="6FF0E8DC">
            <w:pPr>
              <w:ind w:firstLine="0" w:firstLineChars="0"/>
              <w:jc w:val="center"/>
              <w:rPr>
                <w:rFonts w:hint="eastAsia" w:ascii="黑体" w:hAnsi="黑体" w:eastAsia="黑体" w:cs="Times New Roman"/>
                <w:bCs/>
                <w:sz w:val="28"/>
                <w:szCs w:val="28"/>
              </w:rPr>
            </w:pPr>
            <w:r>
              <w:rPr>
                <w:rFonts w:hint="eastAsia" w:ascii="黑体" w:hAnsi="黑体" w:eastAsia="黑体" w:cs="Times New Roman"/>
                <w:bCs/>
                <w:sz w:val="28"/>
                <w:szCs w:val="28"/>
              </w:rPr>
              <w:t>备注</w:t>
            </w:r>
          </w:p>
        </w:tc>
      </w:tr>
      <w:tr w14:paraId="3962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restart"/>
            <w:vAlign w:val="center"/>
          </w:tcPr>
          <w:p w14:paraId="2100AB9E">
            <w:pPr>
              <w:ind w:firstLine="0" w:firstLineChars="0"/>
              <w:rPr>
                <w:rFonts w:hint="eastAsia" w:ascii="楷体_GB2312" w:hAnsi="等线" w:eastAsia="楷体_GB2312" w:cs="Times New Roman"/>
                <w:b/>
                <w:sz w:val="28"/>
                <w:szCs w:val="28"/>
                <w:u w:val="single"/>
              </w:rPr>
            </w:pPr>
            <w:r>
              <w:rPr>
                <w:rFonts w:hint="eastAsia" w:ascii="楷体_GB2312" w:hAnsi="等线" w:eastAsia="楷体_GB2312" w:cs="Times New Roman"/>
                <w:b/>
                <w:sz w:val="28"/>
                <w:szCs w:val="28"/>
                <w:u w:val="single"/>
              </w:rPr>
              <w:t xml:space="preserve"> </w:t>
            </w:r>
            <w:r>
              <w:rPr>
                <w:rFonts w:ascii="楷体_GB2312" w:hAnsi="等线" w:eastAsia="楷体_GB2312" w:cs="Times New Roman"/>
                <w:b/>
                <w:sz w:val="28"/>
                <w:szCs w:val="28"/>
                <w:u w:val="single"/>
              </w:rPr>
              <w:t xml:space="preserve">               </w:t>
            </w:r>
          </w:p>
          <w:p w14:paraId="31C49AC6">
            <w:pPr>
              <w:ind w:firstLine="0" w:firstLineChars="0"/>
              <w:jc w:val="center"/>
              <w:rPr>
                <w:rFonts w:hint="eastAsia" w:ascii="楷体_GB2312" w:hAnsi="等线" w:eastAsia="楷体_GB2312" w:cs="Times New Roman"/>
                <w:b/>
                <w:sz w:val="28"/>
                <w:szCs w:val="28"/>
              </w:rPr>
            </w:pPr>
            <w:r>
              <w:rPr>
                <w:rFonts w:hint="eastAsia" w:ascii="楷体_GB2312" w:hAnsi="等线" w:eastAsia="楷体_GB2312" w:cs="Times New Roman"/>
                <w:b/>
                <w:sz w:val="28"/>
                <w:szCs w:val="28"/>
              </w:rPr>
              <w:t>学院（单位）</w:t>
            </w:r>
          </w:p>
        </w:tc>
        <w:tc>
          <w:tcPr>
            <w:tcW w:w="879" w:type="pct"/>
            <w:vAlign w:val="center"/>
          </w:tcPr>
          <w:p w14:paraId="5E72779E">
            <w:pPr>
              <w:ind w:firstLine="0" w:firstLineChars="0"/>
              <w:jc w:val="center"/>
              <w:rPr>
                <w:rFonts w:hint="eastAsia" w:ascii="仿宋_GB2312" w:hAnsi="等线" w:cs="Times New Roman"/>
                <w:sz w:val="28"/>
                <w:szCs w:val="28"/>
              </w:rPr>
            </w:pPr>
          </w:p>
        </w:tc>
        <w:tc>
          <w:tcPr>
            <w:tcW w:w="806" w:type="pct"/>
            <w:vAlign w:val="center"/>
          </w:tcPr>
          <w:p w14:paraId="6863D27F">
            <w:pPr>
              <w:ind w:firstLine="0" w:firstLineChars="0"/>
              <w:jc w:val="center"/>
              <w:rPr>
                <w:rFonts w:hint="eastAsia" w:ascii="仿宋_GB2312" w:hAnsi="等线" w:cs="Times New Roman"/>
                <w:sz w:val="28"/>
                <w:szCs w:val="28"/>
              </w:rPr>
            </w:pPr>
          </w:p>
        </w:tc>
        <w:tc>
          <w:tcPr>
            <w:tcW w:w="842" w:type="pct"/>
            <w:vAlign w:val="center"/>
          </w:tcPr>
          <w:p w14:paraId="588F33C4">
            <w:pPr>
              <w:ind w:firstLine="0" w:firstLineChars="0"/>
              <w:jc w:val="center"/>
              <w:rPr>
                <w:rFonts w:hint="eastAsia" w:ascii="仿宋_GB2312" w:hAnsi="等线" w:cs="Times New Roman"/>
                <w:sz w:val="28"/>
                <w:szCs w:val="28"/>
              </w:rPr>
            </w:pPr>
          </w:p>
        </w:tc>
        <w:tc>
          <w:tcPr>
            <w:tcW w:w="915" w:type="pct"/>
            <w:vAlign w:val="center"/>
          </w:tcPr>
          <w:p w14:paraId="08C1DA0C">
            <w:pPr>
              <w:ind w:firstLine="0" w:firstLineChars="0"/>
              <w:jc w:val="center"/>
              <w:rPr>
                <w:rFonts w:hint="eastAsia" w:ascii="仿宋_GB2312" w:hAnsi="等线" w:cs="Times New Roman"/>
                <w:sz w:val="28"/>
                <w:szCs w:val="28"/>
              </w:rPr>
            </w:pPr>
          </w:p>
        </w:tc>
        <w:tc>
          <w:tcPr>
            <w:tcW w:w="733" w:type="pct"/>
            <w:vAlign w:val="center"/>
          </w:tcPr>
          <w:p w14:paraId="0FD6AACC">
            <w:pPr>
              <w:ind w:firstLine="0" w:firstLineChars="0"/>
              <w:jc w:val="center"/>
              <w:rPr>
                <w:rFonts w:hint="eastAsia" w:ascii="仿宋_GB2312" w:hAnsi="等线" w:cs="Times New Roman"/>
                <w:sz w:val="28"/>
                <w:szCs w:val="28"/>
              </w:rPr>
            </w:pPr>
          </w:p>
        </w:tc>
      </w:tr>
      <w:tr w14:paraId="5566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25804A2D">
            <w:pPr>
              <w:ind w:firstLine="562"/>
              <w:jc w:val="center"/>
              <w:rPr>
                <w:rFonts w:hint="eastAsia" w:ascii="楷体_GB2312" w:hAnsi="等线" w:eastAsia="楷体_GB2312" w:cs="Times New Roman"/>
                <w:b/>
                <w:sz w:val="28"/>
                <w:szCs w:val="28"/>
              </w:rPr>
            </w:pPr>
          </w:p>
        </w:tc>
        <w:tc>
          <w:tcPr>
            <w:tcW w:w="879" w:type="pct"/>
            <w:vAlign w:val="center"/>
          </w:tcPr>
          <w:p w14:paraId="45AA71B8">
            <w:pPr>
              <w:ind w:firstLine="0" w:firstLineChars="0"/>
              <w:jc w:val="center"/>
              <w:rPr>
                <w:rFonts w:hint="eastAsia" w:ascii="仿宋_GB2312" w:hAnsi="等线" w:cs="Times New Roman"/>
                <w:sz w:val="28"/>
                <w:szCs w:val="28"/>
              </w:rPr>
            </w:pPr>
          </w:p>
        </w:tc>
        <w:tc>
          <w:tcPr>
            <w:tcW w:w="806" w:type="pct"/>
            <w:vAlign w:val="center"/>
          </w:tcPr>
          <w:p w14:paraId="36D983B9">
            <w:pPr>
              <w:ind w:firstLine="0" w:firstLineChars="0"/>
              <w:jc w:val="center"/>
              <w:rPr>
                <w:rFonts w:hint="eastAsia" w:ascii="仿宋_GB2312" w:hAnsi="等线" w:cs="Times New Roman"/>
                <w:sz w:val="28"/>
                <w:szCs w:val="28"/>
              </w:rPr>
            </w:pPr>
          </w:p>
        </w:tc>
        <w:tc>
          <w:tcPr>
            <w:tcW w:w="842" w:type="pct"/>
            <w:vAlign w:val="center"/>
          </w:tcPr>
          <w:p w14:paraId="519F2EEA">
            <w:pPr>
              <w:ind w:firstLine="0" w:firstLineChars="0"/>
              <w:jc w:val="center"/>
              <w:rPr>
                <w:rFonts w:hint="eastAsia" w:ascii="仿宋_GB2312" w:hAnsi="等线" w:cs="Times New Roman"/>
                <w:sz w:val="28"/>
                <w:szCs w:val="28"/>
              </w:rPr>
            </w:pPr>
          </w:p>
        </w:tc>
        <w:tc>
          <w:tcPr>
            <w:tcW w:w="915" w:type="pct"/>
            <w:vAlign w:val="center"/>
          </w:tcPr>
          <w:p w14:paraId="62D7B7A0">
            <w:pPr>
              <w:ind w:firstLine="0" w:firstLineChars="0"/>
              <w:jc w:val="center"/>
              <w:rPr>
                <w:rFonts w:hint="eastAsia" w:ascii="仿宋_GB2312" w:hAnsi="等线" w:cs="Times New Roman"/>
                <w:sz w:val="28"/>
                <w:szCs w:val="28"/>
              </w:rPr>
            </w:pPr>
          </w:p>
        </w:tc>
        <w:tc>
          <w:tcPr>
            <w:tcW w:w="733" w:type="pct"/>
            <w:vAlign w:val="center"/>
          </w:tcPr>
          <w:p w14:paraId="08AC4F31">
            <w:pPr>
              <w:ind w:firstLine="0" w:firstLineChars="0"/>
              <w:jc w:val="center"/>
              <w:rPr>
                <w:rFonts w:hint="eastAsia" w:ascii="仿宋_GB2312" w:hAnsi="等线" w:cs="Times New Roman"/>
                <w:sz w:val="28"/>
                <w:szCs w:val="28"/>
              </w:rPr>
            </w:pPr>
          </w:p>
        </w:tc>
      </w:tr>
      <w:tr w14:paraId="6AFE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6387257A">
            <w:pPr>
              <w:ind w:firstLine="562"/>
              <w:jc w:val="center"/>
              <w:rPr>
                <w:rFonts w:hint="eastAsia" w:ascii="楷体_GB2312" w:hAnsi="等线" w:eastAsia="楷体_GB2312" w:cs="Times New Roman"/>
                <w:b/>
                <w:sz w:val="28"/>
                <w:szCs w:val="28"/>
              </w:rPr>
            </w:pPr>
          </w:p>
        </w:tc>
        <w:tc>
          <w:tcPr>
            <w:tcW w:w="879" w:type="pct"/>
            <w:vAlign w:val="center"/>
          </w:tcPr>
          <w:p w14:paraId="52B5AF08">
            <w:pPr>
              <w:ind w:firstLine="0" w:firstLineChars="0"/>
              <w:jc w:val="center"/>
              <w:rPr>
                <w:rFonts w:hint="eastAsia" w:ascii="仿宋_GB2312" w:hAnsi="等线" w:cs="Times New Roman"/>
                <w:sz w:val="28"/>
                <w:szCs w:val="28"/>
              </w:rPr>
            </w:pPr>
          </w:p>
        </w:tc>
        <w:tc>
          <w:tcPr>
            <w:tcW w:w="806" w:type="pct"/>
            <w:vAlign w:val="center"/>
          </w:tcPr>
          <w:p w14:paraId="1F08AD76">
            <w:pPr>
              <w:ind w:firstLine="0" w:firstLineChars="0"/>
              <w:jc w:val="center"/>
              <w:rPr>
                <w:rFonts w:hint="eastAsia" w:ascii="仿宋_GB2312" w:hAnsi="等线" w:cs="Times New Roman"/>
                <w:sz w:val="28"/>
                <w:szCs w:val="28"/>
              </w:rPr>
            </w:pPr>
          </w:p>
        </w:tc>
        <w:tc>
          <w:tcPr>
            <w:tcW w:w="842" w:type="pct"/>
            <w:vAlign w:val="center"/>
          </w:tcPr>
          <w:p w14:paraId="2AF33C65">
            <w:pPr>
              <w:ind w:firstLine="0" w:firstLineChars="0"/>
              <w:jc w:val="center"/>
              <w:rPr>
                <w:rFonts w:hint="eastAsia" w:ascii="仿宋_GB2312" w:hAnsi="等线" w:cs="Times New Roman"/>
                <w:sz w:val="28"/>
                <w:szCs w:val="28"/>
              </w:rPr>
            </w:pPr>
          </w:p>
        </w:tc>
        <w:tc>
          <w:tcPr>
            <w:tcW w:w="915" w:type="pct"/>
            <w:vAlign w:val="center"/>
          </w:tcPr>
          <w:p w14:paraId="5060AED4">
            <w:pPr>
              <w:ind w:firstLine="0" w:firstLineChars="0"/>
              <w:jc w:val="center"/>
              <w:rPr>
                <w:rFonts w:hint="eastAsia" w:ascii="仿宋_GB2312" w:hAnsi="等线" w:cs="Times New Roman"/>
                <w:sz w:val="28"/>
                <w:szCs w:val="28"/>
              </w:rPr>
            </w:pPr>
          </w:p>
        </w:tc>
        <w:tc>
          <w:tcPr>
            <w:tcW w:w="733" w:type="pct"/>
            <w:vAlign w:val="center"/>
          </w:tcPr>
          <w:p w14:paraId="281FE770">
            <w:pPr>
              <w:ind w:firstLine="0" w:firstLineChars="0"/>
              <w:jc w:val="center"/>
              <w:rPr>
                <w:rFonts w:hint="eastAsia" w:ascii="仿宋_GB2312" w:hAnsi="等线" w:cs="Times New Roman"/>
                <w:sz w:val="28"/>
                <w:szCs w:val="28"/>
              </w:rPr>
            </w:pPr>
          </w:p>
        </w:tc>
      </w:tr>
      <w:tr w14:paraId="6D30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4193F0B5">
            <w:pPr>
              <w:ind w:firstLine="562"/>
              <w:jc w:val="center"/>
              <w:rPr>
                <w:rFonts w:hint="eastAsia" w:ascii="楷体_GB2312" w:hAnsi="等线" w:eastAsia="楷体_GB2312" w:cs="Times New Roman"/>
                <w:b/>
                <w:sz w:val="28"/>
                <w:szCs w:val="28"/>
              </w:rPr>
            </w:pPr>
          </w:p>
        </w:tc>
        <w:tc>
          <w:tcPr>
            <w:tcW w:w="879" w:type="pct"/>
            <w:vAlign w:val="center"/>
          </w:tcPr>
          <w:p w14:paraId="63862E3D">
            <w:pPr>
              <w:ind w:firstLine="0" w:firstLineChars="0"/>
              <w:jc w:val="center"/>
              <w:rPr>
                <w:rFonts w:hint="eastAsia" w:ascii="仿宋_GB2312" w:hAnsi="等线" w:cs="Times New Roman"/>
                <w:sz w:val="28"/>
                <w:szCs w:val="28"/>
              </w:rPr>
            </w:pPr>
          </w:p>
        </w:tc>
        <w:tc>
          <w:tcPr>
            <w:tcW w:w="806" w:type="pct"/>
            <w:vAlign w:val="center"/>
          </w:tcPr>
          <w:p w14:paraId="2DA8B5E0">
            <w:pPr>
              <w:ind w:firstLine="0" w:firstLineChars="0"/>
              <w:jc w:val="center"/>
              <w:rPr>
                <w:rFonts w:hint="eastAsia" w:ascii="仿宋_GB2312" w:hAnsi="等线" w:cs="Times New Roman"/>
                <w:sz w:val="28"/>
                <w:szCs w:val="28"/>
              </w:rPr>
            </w:pPr>
          </w:p>
        </w:tc>
        <w:tc>
          <w:tcPr>
            <w:tcW w:w="842" w:type="pct"/>
            <w:vAlign w:val="center"/>
          </w:tcPr>
          <w:p w14:paraId="3C561270">
            <w:pPr>
              <w:ind w:firstLine="0" w:firstLineChars="0"/>
              <w:jc w:val="center"/>
              <w:rPr>
                <w:rFonts w:hint="eastAsia" w:ascii="仿宋_GB2312" w:hAnsi="等线" w:cs="Times New Roman"/>
                <w:sz w:val="28"/>
                <w:szCs w:val="28"/>
              </w:rPr>
            </w:pPr>
          </w:p>
        </w:tc>
        <w:tc>
          <w:tcPr>
            <w:tcW w:w="915" w:type="pct"/>
            <w:vAlign w:val="center"/>
          </w:tcPr>
          <w:p w14:paraId="4D0E3824">
            <w:pPr>
              <w:ind w:firstLine="0" w:firstLineChars="0"/>
              <w:jc w:val="center"/>
              <w:rPr>
                <w:rFonts w:hint="eastAsia" w:ascii="仿宋_GB2312" w:hAnsi="等线" w:cs="Times New Roman"/>
                <w:sz w:val="28"/>
                <w:szCs w:val="28"/>
              </w:rPr>
            </w:pPr>
          </w:p>
        </w:tc>
        <w:tc>
          <w:tcPr>
            <w:tcW w:w="733" w:type="pct"/>
            <w:vAlign w:val="center"/>
          </w:tcPr>
          <w:p w14:paraId="358C94AC">
            <w:pPr>
              <w:ind w:firstLine="0" w:firstLineChars="0"/>
              <w:jc w:val="center"/>
              <w:rPr>
                <w:rFonts w:hint="eastAsia" w:ascii="仿宋_GB2312" w:hAnsi="等线" w:cs="Times New Roman"/>
                <w:sz w:val="28"/>
                <w:szCs w:val="28"/>
              </w:rPr>
            </w:pPr>
          </w:p>
        </w:tc>
      </w:tr>
      <w:tr w14:paraId="782F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70B721AA">
            <w:pPr>
              <w:ind w:firstLine="562"/>
              <w:jc w:val="center"/>
              <w:rPr>
                <w:rFonts w:hint="eastAsia" w:ascii="楷体_GB2312" w:hAnsi="等线" w:eastAsia="楷体_GB2312" w:cs="Times New Roman"/>
                <w:b/>
                <w:sz w:val="28"/>
                <w:szCs w:val="28"/>
              </w:rPr>
            </w:pPr>
          </w:p>
        </w:tc>
        <w:tc>
          <w:tcPr>
            <w:tcW w:w="879" w:type="pct"/>
            <w:vAlign w:val="center"/>
          </w:tcPr>
          <w:p w14:paraId="3C93602F">
            <w:pPr>
              <w:ind w:firstLine="0" w:firstLineChars="0"/>
              <w:jc w:val="center"/>
              <w:rPr>
                <w:rFonts w:hint="eastAsia" w:ascii="仿宋_GB2312" w:hAnsi="等线" w:cs="Times New Roman"/>
                <w:sz w:val="28"/>
                <w:szCs w:val="28"/>
              </w:rPr>
            </w:pPr>
          </w:p>
        </w:tc>
        <w:tc>
          <w:tcPr>
            <w:tcW w:w="806" w:type="pct"/>
            <w:vAlign w:val="center"/>
          </w:tcPr>
          <w:p w14:paraId="7CDDB46D">
            <w:pPr>
              <w:ind w:firstLine="0" w:firstLineChars="0"/>
              <w:jc w:val="center"/>
              <w:rPr>
                <w:rFonts w:hint="eastAsia" w:ascii="仿宋_GB2312" w:hAnsi="等线" w:cs="Times New Roman"/>
                <w:sz w:val="28"/>
                <w:szCs w:val="28"/>
              </w:rPr>
            </w:pPr>
          </w:p>
        </w:tc>
        <w:tc>
          <w:tcPr>
            <w:tcW w:w="842" w:type="pct"/>
            <w:vAlign w:val="center"/>
          </w:tcPr>
          <w:p w14:paraId="605FB321">
            <w:pPr>
              <w:ind w:firstLine="0" w:firstLineChars="0"/>
              <w:jc w:val="center"/>
              <w:rPr>
                <w:rFonts w:hint="eastAsia" w:ascii="仿宋_GB2312" w:hAnsi="等线" w:cs="Times New Roman"/>
                <w:sz w:val="28"/>
                <w:szCs w:val="28"/>
              </w:rPr>
            </w:pPr>
          </w:p>
        </w:tc>
        <w:tc>
          <w:tcPr>
            <w:tcW w:w="915" w:type="pct"/>
            <w:vAlign w:val="center"/>
          </w:tcPr>
          <w:p w14:paraId="5267EACE">
            <w:pPr>
              <w:ind w:firstLine="0" w:firstLineChars="0"/>
              <w:jc w:val="center"/>
              <w:rPr>
                <w:rFonts w:hint="eastAsia" w:ascii="仿宋_GB2312" w:hAnsi="等线" w:cs="Times New Roman"/>
                <w:sz w:val="28"/>
                <w:szCs w:val="28"/>
              </w:rPr>
            </w:pPr>
          </w:p>
        </w:tc>
        <w:tc>
          <w:tcPr>
            <w:tcW w:w="733" w:type="pct"/>
            <w:vAlign w:val="center"/>
          </w:tcPr>
          <w:p w14:paraId="77A7B74D">
            <w:pPr>
              <w:ind w:firstLine="0" w:firstLineChars="0"/>
              <w:jc w:val="center"/>
              <w:rPr>
                <w:rFonts w:hint="eastAsia" w:ascii="仿宋_GB2312" w:hAnsi="等线" w:cs="Times New Roman"/>
                <w:sz w:val="28"/>
                <w:szCs w:val="28"/>
              </w:rPr>
            </w:pPr>
          </w:p>
        </w:tc>
      </w:tr>
      <w:tr w14:paraId="769B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630A3AB3">
            <w:pPr>
              <w:ind w:firstLine="562"/>
              <w:jc w:val="center"/>
              <w:rPr>
                <w:rFonts w:hint="eastAsia" w:ascii="楷体_GB2312" w:hAnsi="等线" w:eastAsia="楷体_GB2312" w:cs="Times New Roman"/>
                <w:b/>
                <w:sz w:val="28"/>
                <w:szCs w:val="28"/>
              </w:rPr>
            </w:pPr>
          </w:p>
        </w:tc>
        <w:tc>
          <w:tcPr>
            <w:tcW w:w="879" w:type="pct"/>
            <w:vAlign w:val="center"/>
          </w:tcPr>
          <w:p w14:paraId="1A7ACFCE">
            <w:pPr>
              <w:ind w:firstLine="0" w:firstLineChars="0"/>
              <w:jc w:val="center"/>
              <w:rPr>
                <w:rFonts w:hint="eastAsia" w:ascii="仿宋_GB2312" w:hAnsi="等线" w:cs="Times New Roman"/>
                <w:sz w:val="28"/>
                <w:szCs w:val="28"/>
              </w:rPr>
            </w:pPr>
          </w:p>
        </w:tc>
        <w:tc>
          <w:tcPr>
            <w:tcW w:w="806" w:type="pct"/>
            <w:vAlign w:val="center"/>
          </w:tcPr>
          <w:p w14:paraId="7482BF17">
            <w:pPr>
              <w:ind w:firstLine="0" w:firstLineChars="0"/>
              <w:jc w:val="center"/>
              <w:rPr>
                <w:rFonts w:hint="eastAsia" w:ascii="仿宋_GB2312" w:hAnsi="等线" w:cs="Times New Roman"/>
                <w:sz w:val="28"/>
                <w:szCs w:val="28"/>
              </w:rPr>
            </w:pPr>
          </w:p>
        </w:tc>
        <w:tc>
          <w:tcPr>
            <w:tcW w:w="842" w:type="pct"/>
            <w:vAlign w:val="center"/>
          </w:tcPr>
          <w:p w14:paraId="56E9CA78">
            <w:pPr>
              <w:ind w:firstLine="0" w:firstLineChars="0"/>
              <w:jc w:val="center"/>
              <w:rPr>
                <w:rFonts w:hint="eastAsia" w:ascii="仿宋_GB2312" w:hAnsi="等线" w:cs="Times New Roman"/>
                <w:sz w:val="28"/>
                <w:szCs w:val="28"/>
              </w:rPr>
            </w:pPr>
          </w:p>
        </w:tc>
        <w:tc>
          <w:tcPr>
            <w:tcW w:w="915" w:type="pct"/>
            <w:vAlign w:val="center"/>
          </w:tcPr>
          <w:p w14:paraId="620933D6">
            <w:pPr>
              <w:ind w:firstLine="0" w:firstLineChars="0"/>
              <w:jc w:val="center"/>
              <w:rPr>
                <w:rFonts w:hint="eastAsia" w:ascii="仿宋_GB2312" w:hAnsi="等线" w:cs="Times New Roman"/>
                <w:sz w:val="28"/>
                <w:szCs w:val="28"/>
              </w:rPr>
            </w:pPr>
          </w:p>
        </w:tc>
        <w:tc>
          <w:tcPr>
            <w:tcW w:w="733" w:type="pct"/>
            <w:vAlign w:val="center"/>
          </w:tcPr>
          <w:p w14:paraId="16167535">
            <w:pPr>
              <w:ind w:firstLine="0" w:firstLineChars="0"/>
              <w:jc w:val="center"/>
              <w:rPr>
                <w:rFonts w:hint="eastAsia" w:ascii="仿宋_GB2312" w:hAnsi="等线" w:cs="Times New Roman"/>
                <w:sz w:val="28"/>
                <w:szCs w:val="28"/>
              </w:rPr>
            </w:pPr>
          </w:p>
        </w:tc>
      </w:tr>
      <w:tr w14:paraId="7856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39D7FF09">
            <w:pPr>
              <w:ind w:firstLine="562"/>
              <w:jc w:val="center"/>
              <w:rPr>
                <w:rFonts w:hint="eastAsia" w:ascii="楷体_GB2312" w:hAnsi="等线" w:eastAsia="楷体_GB2312" w:cs="Times New Roman"/>
                <w:b/>
                <w:sz w:val="28"/>
                <w:szCs w:val="28"/>
              </w:rPr>
            </w:pPr>
          </w:p>
        </w:tc>
        <w:tc>
          <w:tcPr>
            <w:tcW w:w="879" w:type="pct"/>
            <w:vAlign w:val="center"/>
          </w:tcPr>
          <w:p w14:paraId="2E5FD79C">
            <w:pPr>
              <w:ind w:firstLine="0" w:firstLineChars="0"/>
              <w:jc w:val="center"/>
              <w:rPr>
                <w:rFonts w:hint="eastAsia" w:ascii="仿宋_GB2312" w:hAnsi="等线" w:cs="Times New Roman"/>
                <w:sz w:val="28"/>
                <w:szCs w:val="28"/>
              </w:rPr>
            </w:pPr>
          </w:p>
        </w:tc>
        <w:tc>
          <w:tcPr>
            <w:tcW w:w="806" w:type="pct"/>
            <w:vAlign w:val="center"/>
          </w:tcPr>
          <w:p w14:paraId="2DDF3F42">
            <w:pPr>
              <w:ind w:firstLine="0" w:firstLineChars="0"/>
              <w:jc w:val="center"/>
              <w:rPr>
                <w:rFonts w:hint="eastAsia" w:ascii="仿宋_GB2312" w:hAnsi="等线" w:cs="Times New Roman"/>
                <w:sz w:val="28"/>
                <w:szCs w:val="28"/>
              </w:rPr>
            </w:pPr>
          </w:p>
        </w:tc>
        <w:tc>
          <w:tcPr>
            <w:tcW w:w="842" w:type="pct"/>
            <w:vAlign w:val="center"/>
          </w:tcPr>
          <w:p w14:paraId="688A9AAB">
            <w:pPr>
              <w:ind w:firstLine="0" w:firstLineChars="0"/>
              <w:jc w:val="center"/>
              <w:rPr>
                <w:rFonts w:hint="eastAsia" w:ascii="仿宋_GB2312" w:hAnsi="等线" w:cs="Times New Roman"/>
                <w:sz w:val="28"/>
                <w:szCs w:val="28"/>
              </w:rPr>
            </w:pPr>
          </w:p>
        </w:tc>
        <w:tc>
          <w:tcPr>
            <w:tcW w:w="915" w:type="pct"/>
            <w:vAlign w:val="center"/>
          </w:tcPr>
          <w:p w14:paraId="285C8E34">
            <w:pPr>
              <w:ind w:firstLine="0" w:firstLineChars="0"/>
              <w:jc w:val="center"/>
              <w:rPr>
                <w:rFonts w:hint="eastAsia" w:ascii="仿宋_GB2312" w:hAnsi="等线" w:cs="Times New Roman"/>
                <w:sz w:val="28"/>
                <w:szCs w:val="28"/>
              </w:rPr>
            </w:pPr>
          </w:p>
        </w:tc>
        <w:tc>
          <w:tcPr>
            <w:tcW w:w="733" w:type="pct"/>
            <w:vAlign w:val="center"/>
          </w:tcPr>
          <w:p w14:paraId="01C832F1">
            <w:pPr>
              <w:ind w:firstLine="0" w:firstLineChars="0"/>
              <w:jc w:val="center"/>
              <w:rPr>
                <w:rFonts w:hint="eastAsia" w:ascii="仿宋_GB2312" w:hAnsi="等线" w:cs="Times New Roman"/>
                <w:sz w:val="28"/>
                <w:szCs w:val="28"/>
              </w:rPr>
            </w:pPr>
          </w:p>
        </w:tc>
      </w:tr>
      <w:tr w14:paraId="7B6D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3B50B412">
            <w:pPr>
              <w:ind w:firstLine="562"/>
              <w:jc w:val="center"/>
              <w:rPr>
                <w:rFonts w:hint="eastAsia" w:ascii="楷体_GB2312" w:hAnsi="等线" w:eastAsia="楷体_GB2312" w:cs="Times New Roman"/>
                <w:b/>
                <w:sz w:val="28"/>
                <w:szCs w:val="28"/>
              </w:rPr>
            </w:pPr>
          </w:p>
        </w:tc>
        <w:tc>
          <w:tcPr>
            <w:tcW w:w="879" w:type="pct"/>
            <w:vAlign w:val="center"/>
          </w:tcPr>
          <w:p w14:paraId="2218FB2B">
            <w:pPr>
              <w:ind w:firstLine="0" w:firstLineChars="0"/>
              <w:jc w:val="center"/>
              <w:rPr>
                <w:rFonts w:hint="eastAsia" w:ascii="仿宋_GB2312" w:hAnsi="等线" w:cs="Times New Roman"/>
                <w:sz w:val="28"/>
                <w:szCs w:val="28"/>
              </w:rPr>
            </w:pPr>
          </w:p>
        </w:tc>
        <w:tc>
          <w:tcPr>
            <w:tcW w:w="806" w:type="pct"/>
            <w:vAlign w:val="center"/>
          </w:tcPr>
          <w:p w14:paraId="3368784A">
            <w:pPr>
              <w:ind w:firstLine="0" w:firstLineChars="0"/>
              <w:jc w:val="center"/>
              <w:rPr>
                <w:rFonts w:hint="eastAsia" w:ascii="仿宋_GB2312" w:hAnsi="等线" w:cs="Times New Roman"/>
                <w:sz w:val="28"/>
                <w:szCs w:val="28"/>
              </w:rPr>
            </w:pPr>
          </w:p>
        </w:tc>
        <w:tc>
          <w:tcPr>
            <w:tcW w:w="842" w:type="pct"/>
            <w:vAlign w:val="center"/>
          </w:tcPr>
          <w:p w14:paraId="49DB764A">
            <w:pPr>
              <w:ind w:firstLine="0" w:firstLineChars="0"/>
              <w:jc w:val="center"/>
              <w:rPr>
                <w:rFonts w:hint="eastAsia" w:ascii="仿宋_GB2312" w:hAnsi="等线" w:cs="Times New Roman"/>
                <w:sz w:val="28"/>
                <w:szCs w:val="28"/>
              </w:rPr>
            </w:pPr>
          </w:p>
        </w:tc>
        <w:tc>
          <w:tcPr>
            <w:tcW w:w="915" w:type="pct"/>
            <w:vAlign w:val="center"/>
          </w:tcPr>
          <w:p w14:paraId="0355D2B2">
            <w:pPr>
              <w:ind w:firstLine="0" w:firstLineChars="0"/>
              <w:jc w:val="center"/>
              <w:rPr>
                <w:rFonts w:hint="eastAsia" w:ascii="仿宋_GB2312" w:hAnsi="等线" w:cs="Times New Roman"/>
                <w:sz w:val="28"/>
                <w:szCs w:val="28"/>
              </w:rPr>
            </w:pPr>
          </w:p>
        </w:tc>
        <w:tc>
          <w:tcPr>
            <w:tcW w:w="733" w:type="pct"/>
            <w:vAlign w:val="center"/>
          </w:tcPr>
          <w:p w14:paraId="0E80BA07">
            <w:pPr>
              <w:ind w:firstLine="0" w:firstLineChars="0"/>
              <w:jc w:val="center"/>
              <w:rPr>
                <w:rFonts w:hint="eastAsia" w:ascii="仿宋_GB2312" w:hAnsi="等线" w:cs="Times New Roman"/>
                <w:sz w:val="28"/>
                <w:szCs w:val="28"/>
              </w:rPr>
            </w:pPr>
          </w:p>
        </w:tc>
      </w:tr>
    </w:tbl>
    <w:p w14:paraId="2DA267F6">
      <w:pPr>
        <w:ind w:firstLine="0" w:firstLineChars="0"/>
      </w:pPr>
    </w:p>
    <w:p w14:paraId="4A7B195D">
      <w:pPr>
        <w:ind w:firstLine="0" w:firstLineChars="0"/>
        <w:jc w:val="center"/>
        <w:rPr>
          <w:rFonts w:ascii="仿宋_GB2312"/>
          <w:sz w:val="28"/>
          <w:szCs w:val="28"/>
        </w:rPr>
      </w:pPr>
      <w:r>
        <w:rPr>
          <w:rFonts w:hint="eastAsia" w:ascii="仿宋_GB2312"/>
          <w:sz w:val="28"/>
          <w:szCs w:val="28"/>
        </w:rPr>
        <w:t>共青团中南财经政法大学委员会二</w:t>
      </w:r>
      <w:r>
        <w:rPr>
          <w:rFonts w:hint="eastAsia" w:ascii="宋体" w:hAnsi="宋体" w:eastAsia="宋体" w:cs="宋体"/>
          <w:sz w:val="28"/>
          <w:szCs w:val="28"/>
        </w:rPr>
        <w:t>〇</w:t>
      </w:r>
      <w:r>
        <w:rPr>
          <w:rFonts w:hint="eastAsia" w:ascii="仿宋_GB2312"/>
          <w:sz w:val="28"/>
          <w:szCs w:val="28"/>
        </w:rPr>
        <w:t>二六</w:t>
      </w:r>
      <w:r>
        <w:rPr>
          <w:rFonts w:hint="eastAsia" w:ascii="仿宋_GB2312" w:hAnsi="仿宋_GB2312" w:cs="仿宋_GB2312"/>
          <w:sz w:val="28"/>
          <w:szCs w:val="28"/>
        </w:rPr>
        <w:t>年制</w:t>
      </w:r>
    </w:p>
    <w:sectPr>
      <w:pgSz w:w="16838" w:h="11906" w:orient="landscape"/>
      <w:pgMar w:top="1800" w:right="1440" w:bottom="1800" w:left="1440" w:header="851" w:footer="992" w:gutter="0"/>
      <w:pgNumType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A4DB">
    <w:pPr>
      <w:pStyle w:val="6"/>
      <w:ind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801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D43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37F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4C41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3386">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YTk4NzM2ZTcxMTQ3YmFkYTU0MWY0NDg4NmIyMTEifQ=="/>
  </w:docVars>
  <w:rsids>
    <w:rsidRoot w:val="00EF237C"/>
    <w:rsid w:val="000023DB"/>
    <w:rsid w:val="00011F0E"/>
    <w:rsid w:val="00015386"/>
    <w:rsid w:val="00027B7C"/>
    <w:rsid w:val="000329D1"/>
    <w:rsid w:val="00032EAE"/>
    <w:rsid w:val="00033D61"/>
    <w:rsid w:val="00036667"/>
    <w:rsid w:val="00050BA1"/>
    <w:rsid w:val="00063887"/>
    <w:rsid w:val="0007473D"/>
    <w:rsid w:val="0008188F"/>
    <w:rsid w:val="000A4B30"/>
    <w:rsid w:val="000B17AA"/>
    <w:rsid w:val="000B23EF"/>
    <w:rsid w:val="000C4A97"/>
    <w:rsid w:val="000C7CC7"/>
    <w:rsid w:val="000D194D"/>
    <w:rsid w:val="000D7028"/>
    <w:rsid w:val="000E17AF"/>
    <w:rsid w:val="000E4442"/>
    <w:rsid w:val="00112369"/>
    <w:rsid w:val="001149F0"/>
    <w:rsid w:val="001250F0"/>
    <w:rsid w:val="00126945"/>
    <w:rsid w:val="00135ECF"/>
    <w:rsid w:val="0013601A"/>
    <w:rsid w:val="00136C61"/>
    <w:rsid w:val="00162E27"/>
    <w:rsid w:val="00173132"/>
    <w:rsid w:val="001734AD"/>
    <w:rsid w:val="00173CC1"/>
    <w:rsid w:val="00174030"/>
    <w:rsid w:val="0017620A"/>
    <w:rsid w:val="00176984"/>
    <w:rsid w:val="001931D6"/>
    <w:rsid w:val="001B09D9"/>
    <w:rsid w:val="001B25A7"/>
    <w:rsid w:val="001C6D21"/>
    <w:rsid w:val="001C7F35"/>
    <w:rsid w:val="001D096E"/>
    <w:rsid w:val="001E7BAF"/>
    <w:rsid w:val="001F0576"/>
    <w:rsid w:val="001F1BBC"/>
    <w:rsid w:val="001F512B"/>
    <w:rsid w:val="001F69DA"/>
    <w:rsid w:val="0020079C"/>
    <w:rsid w:val="00215D9E"/>
    <w:rsid w:val="0023244D"/>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4854"/>
    <w:rsid w:val="00324EB2"/>
    <w:rsid w:val="0033651B"/>
    <w:rsid w:val="00336726"/>
    <w:rsid w:val="00385BDA"/>
    <w:rsid w:val="003914FA"/>
    <w:rsid w:val="0039641F"/>
    <w:rsid w:val="003A7A9C"/>
    <w:rsid w:val="003B51B1"/>
    <w:rsid w:val="003D0944"/>
    <w:rsid w:val="003E1B79"/>
    <w:rsid w:val="004010BE"/>
    <w:rsid w:val="0040370A"/>
    <w:rsid w:val="00423ABD"/>
    <w:rsid w:val="0044291E"/>
    <w:rsid w:val="00450CAD"/>
    <w:rsid w:val="00464FE1"/>
    <w:rsid w:val="00466B41"/>
    <w:rsid w:val="00477826"/>
    <w:rsid w:val="0048294B"/>
    <w:rsid w:val="004A1C34"/>
    <w:rsid w:val="004A4F2C"/>
    <w:rsid w:val="004A7E29"/>
    <w:rsid w:val="004B4F51"/>
    <w:rsid w:val="004C07B9"/>
    <w:rsid w:val="004C0F81"/>
    <w:rsid w:val="004C37CE"/>
    <w:rsid w:val="004C7147"/>
    <w:rsid w:val="004D02C9"/>
    <w:rsid w:val="004D1FD1"/>
    <w:rsid w:val="004D74CE"/>
    <w:rsid w:val="004E15A9"/>
    <w:rsid w:val="00500893"/>
    <w:rsid w:val="00532E52"/>
    <w:rsid w:val="00535CED"/>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8695A"/>
    <w:rsid w:val="006A0101"/>
    <w:rsid w:val="006A12D0"/>
    <w:rsid w:val="006A2C34"/>
    <w:rsid w:val="006C077A"/>
    <w:rsid w:val="006C0F1C"/>
    <w:rsid w:val="006C26E2"/>
    <w:rsid w:val="006D0051"/>
    <w:rsid w:val="006D75C2"/>
    <w:rsid w:val="006E181B"/>
    <w:rsid w:val="00736891"/>
    <w:rsid w:val="007464FB"/>
    <w:rsid w:val="0075518C"/>
    <w:rsid w:val="00762264"/>
    <w:rsid w:val="007622E3"/>
    <w:rsid w:val="00763749"/>
    <w:rsid w:val="00782B49"/>
    <w:rsid w:val="0078428E"/>
    <w:rsid w:val="0078449E"/>
    <w:rsid w:val="00793301"/>
    <w:rsid w:val="007A0F27"/>
    <w:rsid w:val="007A2C00"/>
    <w:rsid w:val="007A6F16"/>
    <w:rsid w:val="007B2050"/>
    <w:rsid w:val="007C2D3E"/>
    <w:rsid w:val="007C463F"/>
    <w:rsid w:val="00811848"/>
    <w:rsid w:val="00814C2F"/>
    <w:rsid w:val="00830117"/>
    <w:rsid w:val="00847793"/>
    <w:rsid w:val="00875B15"/>
    <w:rsid w:val="00876E7C"/>
    <w:rsid w:val="00886560"/>
    <w:rsid w:val="00896433"/>
    <w:rsid w:val="008A1893"/>
    <w:rsid w:val="008B02A0"/>
    <w:rsid w:val="008B5373"/>
    <w:rsid w:val="008C04CC"/>
    <w:rsid w:val="008D3BE4"/>
    <w:rsid w:val="008D6C52"/>
    <w:rsid w:val="008E4D33"/>
    <w:rsid w:val="00912C19"/>
    <w:rsid w:val="009173DB"/>
    <w:rsid w:val="00920607"/>
    <w:rsid w:val="00923119"/>
    <w:rsid w:val="00930413"/>
    <w:rsid w:val="00933AA4"/>
    <w:rsid w:val="0093675B"/>
    <w:rsid w:val="0094130D"/>
    <w:rsid w:val="0094492E"/>
    <w:rsid w:val="009477E3"/>
    <w:rsid w:val="009509AE"/>
    <w:rsid w:val="00952B44"/>
    <w:rsid w:val="00955856"/>
    <w:rsid w:val="00961F1A"/>
    <w:rsid w:val="00992264"/>
    <w:rsid w:val="00994AE3"/>
    <w:rsid w:val="009A0065"/>
    <w:rsid w:val="009A372B"/>
    <w:rsid w:val="009A4A70"/>
    <w:rsid w:val="009C659C"/>
    <w:rsid w:val="009C6773"/>
    <w:rsid w:val="009F5D39"/>
    <w:rsid w:val="00A00B9D"/>
    <w:rsid w:val="00A21EBE"/>
    <w:rsid w:val="00A22D37"/>
    <w:rsid w:val="00A230E8"/>
    <w:rsid w:val="00A2517A"/>
    <w:rsid w:val="00A254F2"/>
    <w:rsid w:val="00A35B62"/>
    <w:rsid w:val="00A614BA"/>
    <w:rsid w:val="00A64060"/>
    <w:rsid w:val="00A707EA"/>
    <w:rsid w:val="00A8096B"/>
    <w:rsid w:val="00A8141B"/>
    <w:rsid w:val="00A87872"/>
    <w:rsid w:val="00A90607"/>
    <w:rsid w:val="00AA6B76"/>
    <w:rsid w:val="00AA774D"/>
    <w:rsid w:val="00AB4AA2"/>
    <w:rsid w:val="00AB4C72"/>
    <w:rsid w:val="00AB795C"/>
    <w:rsid w:val="00AC4AB7"/>
    <w:rsid w:val="00AD0C7E"/>
    <w:rsid w:val="00AE01C4"/>
    <w:rsid w:val="00B00313"/>
    <w:rsid w:val="00B2311E"/>
    <w:rsid w:val="00B32516"/>
    <w:rsid w:val="00B42307"/>
    <w:rsid w:val="00B438D6"/>
    <w:rsid w:val="00B43C67"/>
    <w:rsid w:val="00B465F7"/>
    <w:rsid w:val="00B575EF"/>
    <w:rsid w:val="00B67112"/>
    <w:rsid w:val="00B823C3"/>
    <w:rsid w:val="00BA0C8D"/>
    <w:rsid w:val="00BA2ACB"/>
    <w:rsid w:val="00BA5598"/>
    <w:rsid w:val="00BB560F"/>
    <w:rsid w:val="00BB674F"/>
    <w:rsid w:val="00BD1FE6"/>
    <w:rsid w:val="00BD3928"/>
    <w:rsid w:val="00BE0C2E"/>
    <w:rsid w:val="00BE78EE"/>
    <w:rsid w:val="00BF7393"/>
    <w:rsid w:val="00C00933"/>
    <w:rsid w:val="00C03B18"/>
    <w:rsid w:val="00C05BA2"/>
    <w:rsid w:val="00C15276"/>
    <w:rsid w:val="00C17A3A"/>
    <w:rsid w:val="00C30947"/>
    <w:rsid w:val="00C3798D"/>
    <w:rsid w:val="00C41F2A"/>
    <w:rsid w:val="00C45062"/>
    <w:rsid w:val="00C519DE"/>
    <w:rsid w:val="00C5324F"/>
    <w:rsid w:val="00C639E0"/>
    <w:rsid w:val="00C73598"/>
    <w:rsid w:val="00C80B89"/>
    <w:rsid w:val="00C86A6F"/>
    <w:rsid w:val="00C87997"/>
    <w:rsid w:val="00CA0D8B"/>
    <w:rsid w:val="00CA192A"/>
    <w:rsid w:val="00CA4661"/>
    <w:rsid w:val="00CA508A"/>
    <w:rsid w:val="00CC791A"/>
    <w:rsid w:val="00D1364C"/>
    <w:rsid w:val="00D23366"/>
    <w:rsid w:val="00D25B24"/>
    <w:rsid w:val="00D309C3"/>
    <w:rsid w:val="00D30D31"/>
    <w:rsid w:val="00D44D99"/>
    <w:rsid w:val="00D45EAC"/>
    <w:rsid w:val="00D579D2"/>
    <w:rsid w:val="00D6452A"/>
    <w:rsid w:val="00D74752"/>
    <w:rsid w:val="00D752F4"/>
    <w:rsid w:val="00D766F6"/>
    <w:rsid w:val="00D835B2"/>
    <w:rsid w:val="00D8523C"/>
    <w:rsid w:val="00D85445"/>
    <w:rsid w:val="00D955DE"/>
    <w:rsid w:val="00DB20B5"/>
    <w:rsid w:val="00DC0615"/>
    <w:rsid w:val="00DC3C85"/>
    <w:rsid w:val="00DD5790"/>
    <w:rsid w:val="00DE19FB"/>
    <w:rsid w:val="00DE61A9"/>
    <w:rsid w:val="00DF3224"/>
    <w:rsid w:val="00DF3F03"/>
    <w:rsid w:val="00DF53A0"/>
    <w:rsid w:val="00DF5E0A"/>
    <w:rsid w:val="00E154A6"/>
    <w:rsid w:val="00E31EC5"/>
    <w:rsid w:val="00E40029"/>
    <w:rsid w:val="00E44A44"/>
    <w:rsid w:val="00E461F9"/>
    <w:rsid w:val="00E71E0A"/>
    <w:rsid w:val="00E753F4"/>
    <w:rsid w:val="00E80681"/>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0AED"/>
    <w:rsid w:val="00F63184"/>
    <w:rsid w:val="00F74624"/>
    <w:rsid w:val="00F86171"/>
    <w:rsid w:val="00F87A27"/>
    <w:rsid w:val="00F969A1"/>
    <w:rsid w:val="00FB0FE8"/>
    <w:rsid w:val="00FC3024"/>
    <w:rsid w:val="00FC38EA"/>
    <w:rsid w:val="00FD3BB9"/>
    <w:rsid w:val="00FD68FD"/>
    <w:rsid w:val="00FE323E"/>
    <w:rsid w:val="00FF105A"/>
    <w:rsid w:val="00FF68FF"/>
    <w:rsid w:val="03140BD7"/>
    <w:rsid w:val="10EF27B4"/>
    <w:rsid w:val="12136862"/>
    <w:rsid w:val="12CE6EE7"/>
    <w:rsid w:val="16B11B8A"/>
    <w:rsid w:val="319C7CB3"/>
    <w:rsid w:val="337E7C26"/>
    <w:rsid w:val="3B213F50"/>
    <w:rsid w:val="3FCE16D9"/>
    <w:rsid w:val="41426045"/>
    <w:rsid w:val="56831A7C"/>
    <w:rsid w:val="5B4696C8"/>
    <w:rsid w:val="5EBF3EDB"/>
    <w:rsid w:val="5F8F2FA2"/>
    <w:rsid w:val="5FCFA6E7"/>
    <w:rsid w:val="5FF96874"/>
    <w:rsid w:val="62A55090"/>
    <w:rsid w:val="6AA066F3"/>
    <w:rsid w:val="6CAF6AE5"/>
    <w:rsid w:val="773FE578"/>
    <w:rsid w:val="79E750E7"/>
    <w:rsid w:val="7FBC64D7"/>
    <w:rsid w:val="95AE2C51"/>
    <w:rsid w:val="9D7BF9A8"/>
    <w:rsid w:val="CF2E58AE"/>
    <w:rsid w:val="DDFC9521"/>
    <w:rsid w:val="EFF9D051"/>
    <w:rsid w:val="F3EF2DBB"/>
    <w:rsid w:val="FF7FC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6"/>
    <w:qFormat/>
    <w:uiPriority w:val="9"/>
    <w:pPr>
      <w:keepNext/>
      <w:keepLines/>
      <w:ind w:firstLine="0" w:firstLineChars="0"/>
      <w:outlineLvl w:val="0"/>
    </w:pPr>
    <w:rPr>
      <w:rFonts w:eastAsia="黑体"/>
      <w:bCs/>
      <w:kern w:val="44"/>
      <w:sz w:val="32"/>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13"/>
    <w:semiHidden/>
    <w:unhideWhenUsed/>
    <w:qFormat/>
    <w:uiPriority w:val="99"/>
    <w:pPr>
      <w:ind w:left="100" w:leftChars="2500"/>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日期 字符"/>
    <w:basedOn w:val="11"/>
    <w:link w:val="4"/>
    <w:semiHidden/>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eastAsia="黑体"/>
      <w:bCs/>
      <w:kern w:val="44"/>
      <w:sz w:val="32"/>
      <w:szCs w:val="44"/>
    </w:rPr>
  </w:style>
  <w:style w:type="character" w:customStyle="1" w:styleId="17">
    <w:name w:val="批注文字 字符"/>
    <w:basedOn w:val="11"/>
    <w:link w:val="3"/>
    <w:semiHidden/>
    <w:qFormat/>
    <w:uiPriority w:val="99"/>
    <w:rPr>
      <w:rFonts w:eastAsia="仿宋_GB2312"/>
      <w:sz w:val="30"/>
    </w:rPr>
  </w:style>
  <w:style w:type="character" w:customStyle="1" w:styleId="18">
    <w:name w:val="批注主题 字符"/>
    <w:basedOn w:val="17"/>
    <w:link w:val="8"/>
    <w:semiHidden/>
    <w:qFormat/>
    <w:uiPriority w:val="99"/>
    <w:rPr>
      <w:rFonts w:eastAsia="仿宋_GB2312"/>
      <w:b/>
      <w:bCs/>
      <w:sz w:val="30"/>
    </w:rPr>
  </w:style>
  <w:style w:type="character" w:customStyle="1" w:styleId="19">
    <w:name w:val="批注框文本 字符"/>
    <w:basedOn w:val="11"/>
    <w:link w:val="5"/>
    <w:semiHidden/>
    <w:qFormat/>
    <w:uiPriority w:val="99"/>
    <w:rPr>
      <w:rFonts w:eastAsia="仿宋_GB2312"/>
      <w:sz w:val="18"/>
      <w:szCs w:val="18"/>
    </w:rPr>
  </w:style>
  <w:style w:type="paragraph" w:styleId="20">
    <w:name w:val="List Paragraph"/>
    <w:basedOn w:val="1"/>
    <w:qFormat/>
    <w:uiPriority w:val="34"/>
    <w:pPr>
      <w:ind w:firstLine="420"/>
    </w:pPr>
  </w:style>
  <w:style w:type="paragraph" w:customStyle="1" w:styleId="21">
    <w:name w:val="修订1"/>
    <w:hidden/>
    <w:semiHidden/>
    <w:qFormat/>
    <w:uiPriority w:val="99"/>
    <w:rPr>
      <w:rFonts w:eastAsia="仿宋_GB2312" w:asciiTheme="minorHAnsi" w:hAnsiTheme="minorHAnsi" w:cstheme="minorBidi"/>
      <w:kern w:val="2"/>
      <w:sz w:val="30"/>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3841</Words>
  <Characters>3952</Characters>
  <Lines>30</Lines>
  <Paragraphs>8</Paragraphs>
  <TotalTime>22</TotalTime>
  <ScaleCrop>false</ScaleCrop>
  <LinksUpToDate>false</LinksUpToDate>
  <CharactersWithSpaces>4045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2023-03-19T04:49:00Z</dcterms:created>
  <dc:creator>张献漪; 杜飞</dc:creator>
  <cp:lastModifiedBy>王子翰</cp:lastModifiedBy>
  <dcterms:modified xsi:type="dcterms:W3CDTF">2026-03-24T10:55:05Z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F55DAAFBC2CF65689FD8D66714CED4F9_43</vt:lpwstr>
  </property>
  <property fmtid="{D5CDD505-2E9C-101B-9397-08002B2CF9AE}" pid="4" name="KSOTemplateDocerSaveRecord">
    <vt:lpwstr>eyJoZGlkIjoiMDljYzUzMWQ4OWI0YzBkYjYzMDRhZTY5ZjZkYmFmYTgiLCJ1c2VySWQiOiIxNjI0NDU2NTA0In0=</vt:lpwstr>
  </property>
</Properties>
</file>