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AAA8" w14:textId="1F12ADDF" w:rsidR="00CD01A1" w:rsidRDefault="00000000">
      <w:pPr>
        <w:spacing w:line="560" w:lineRule="exact"/>
        <w:rPr>
          <w:rFonts w:ascii="黑体" w:eastAsia="黑体" w:hAnsi="黑体" w:cs="Times New Roman" w:hint="eastAsia"/>
          <w:b/>
          <w:bCs/>
          <w:sz w:val="32"/>
          <w:szCs w:val="32"/>
        </w:rPr>
      </w:pPr>
      <w:r>
        <w:rPr>
          <w:rFonts w:ascii="黑体" w:eastAsia="黑体" w:hAnsi="黑体" w:cs="Times New Roman" w:hint="eastAsia"/>
          <w:b/>
          <w:bCs/>
          <w:sz w:val="32"/>
          <w:szCs w:val="32"/>
        </w:rPr>
        <w:t>附件</w:t>
      </w:r>
      <w:r w:rsidR="007D4EF9">
        <w:rPr>
          <w:rFonts w:ascii="黑体" w:eastAsia="黑体" w:hAnsi="黑体" w:cs="Times New Roman" w:hint="eastAsia"/>
          <w:b/>
          <w:bCs/>
          <w:sz w:val="32"/>
          <w:szCs w:val="32"/>
        </w:rPr>
        <w:t>9</w:t>
      </w:r>
    </w:p>
    <w:p w14:paraId="1C80BA43" w14:textId="77777777" w:rsidR="00CD01A1" w:rsidRDefault="00000000">
      <w:pPr>
        <w:widowControl/>
        <w:spacing w:beforeLines="50" w:before="156" w:afterLines="50" w:after="156" w:line="460" w:lineRule="exact"/>
        <w:jc w:val="center"/>
        <w:rPr>
          <w:rFonts w:ascii="方正小标宋简体" w:eastAsia="方正小标宋简体" w:hAnsi="仿宋" w:cs="Times New Roman" w:hint="eastAsia"/>
          <w:bCs/>
          <w:kern w:val="0"/>
          <w:sz w:val="36"/>
          <w:szCs w:val="36"/>
        </w:rPr>
      </w:pPr>
      <w:r>
        <w:rPr>
          <w:rFonts w:ascii="方正小标宋简体" w:eastAsia="方正小标宋简体" w:hAnsi="仿宋" w:cs="Times New Roman" w:hint="eastAsia"/>
          <w:bCs/>
          <w:kern w:val="0"/>
          <w:sz w:val="36"/>
          <w:szCs w:val="36"/>
        </w:rPr>
        <w:t>“优秀社团指导教师”评选细则</w:t>
      </w:r>
    </w:p>
    <w:p w14:paraId="11765DE8" w14:textId="77777777" w:rsidR="00CD01A1" w:rsidRDefault="00000000">
      <w:pPr>
        <w:widowControl/>
        <w:spacing w:beforeLines="25" w:before="78" w:afterLines="25" w:after="78" w:line="460" w:lineRule="exact"/>
        <w:jc w:val="center"/>
        <w:rPr>
          <w:rFonts w:ascii="黑体" w:eastAsia="黑体" w:hAnsi="黑体" w:hint="eastAsia"/>
          <w:b/>
          <w:sz w:val="32"/>
          <w:szCs w:val="32"/>
        </w:rPr>
      </w:pPr>
      <w:r>
        <w:rPr>
          <w:rFonts w:ascii="黑体" w:eastAsia="黑体" w:hAnsi="黑体" w:hint="eastAsia"/>
          <w:b/>
          <w:sz w:val="32"/>
          <w:szCs w:val="32"/>
        </w:rPr>
        <w:t>第一章  总则</w:t>
      </w:r>
    </w:p>
    <w:p w14:paraId="04FD3E4A"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第一条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为鼓励指导教师积极有效地给予学生社团方向性、发展性的指导，营造指导老师与广大学生共同繁荣校园文化的氛围，从而更好地发挥大学生社团在校园文化建设中的积极作用、促进学生的全面发展，特制定本评优细则。</w:t>
      </w:r>
    </w:p>
    <w:p w14:paraId="024B486C" w14:textId="77777777" w:rsidR="00CD01A1" w:rsidRDefault="00000000">
      <w:pPr>
        <w:widowControl/>
        <w:spacing w:line="460" w:lineRule="exact"/>
        <w:ind w:firstLineChars="200" w:firstLine="640"/>
        <w:jc w:val="left"/>
        <w:rPr>
          <w:rFonts w:ascii="仿宋_GB2312" w:eastAsia="仿宋_GB2312" w:hAnsi="仿宋" w:cs="Times New Roman" w:hint="eastAsia"/>
          <w:kern w:val="0"/>
          <w:sz w:val="28"/>
          <w:szCs w:val="28"/>
        </w:rPr>
      </w:pPr>
      <w:r>
        <w:rPr>
          <w:rFonts w:ascii="黑体" w:eastAsia="黑体" w:hAnsi="黑体" w:cs="Times New Roman" w:hint="eastAsia"/>
          <w:kern w:val="0"/>
          <w:sz w:val="32"/>
          <w:szCs w:val="32"/>
        </w:rPr>
        <w:t>第二条</w:t>
      </w:r>
      <w:r>
        <w:rPr>
          <w:rFonts w:ascii="仿宋_GB2312" w:eastAsia="仿宋_GB2312" w:hAnsi="仿宋" w:cs="Times New Roman" w:hint="eastAsia"/>
          <w:kern w:val="0"/>
          <w:sz w:val="28"/>
          <w:szCs w:val="28"/>
        </w:rPr>
        <w:t xml:space="preserve"> </w:t>
      </w:r>
      <w:r>
        <w:rPr>
          <w:rFonts w:ascii="仿宋_GB2312" w:eastAsia="仿宋_GB2312" w:hAnsi="仿宋" w:cs="Times New Roman"/>
          <w:kern w:val="0"/>
          <w:sz w:val="28"/>
          <w:szCs w:val="28"/>
        </w:rPr>
        <w:t xml:space="preserve"> </w:t>
      </w:r>
      <w:r>
        <w:rPr>
          <w:rFonts w:ascii="仿宋_GB2312" w:eastAsia="仿宋_GB2312" w:hAnsi="仿宋" w:cs="Times New Roman" w:hint="eastAsia"/>
          <w:kern w:val="0"/>
          <w:sz w:val="28"/>
          <w:szCs w:val="28"/>
        </w:rPr>
        <w:t>优秀社团指导教师评优工作在校团委的指导下，由共青团中南财经政法大学委员会社团管理部（以下简称社团管理部）具体施行，评优遵循公平、公正、公开的原则，接受全校广大师生的监督，各学生社团须积极配合社团管理部开展工作。</w:t>
      </w:r>
    </w:p>
    <w:p w14:paraId="1D25F8CE" w14:textId="77777777" w:rsidR="00CD01A1" w:rsidRDefault="00000000">
      <w:pPr>
        <w:widowControl/>
        <w:spacing w:beforeLines="25" w:before="78" w:afterLines="25" w:after="78" w:line="460" w:lineRule="exact"/>
        <w:jc w:val="center"/>
        <w:rPr>
          <w:rFonts w:ascii="黑体" w:eastAsia="黑体" w:hAnsi="黑体" w:hint="eastAsia"/>
          <w:b/>
          <w:sz w:val="32"/>
          <w:szCs w:val="32"/>
        </w:rPr>
      </w:pPr>
      <w:r>
        <w:rPr>
          <w:rFonts w:ascii="黑体" w:eastAsia="黑体" w:hAnsi="黑体" w:hint="eastAsia"/>
          <w:b/>
          <w:sz w:val="32"/>
          <w:szCs w:val="32"/>
        </w:rPr>
        <w:t>第二章  评优办法</w:t>
      </w:r>
    </w:p>
    <w:p w14:paraId="54C6B8B3"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第三条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优秀社团指导教师的评优对象为各学生社团在任指导教师。参与优秀社团指导教师评优须具备以下条件：</w:t>
      </w:r>
    </w:p>
    <w:p w14:paraId="66A88EE8"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（一）遵守《中华人民共和国高等教育法》《中华人民共和国教师法》《新时代高校教师职业行为十项准则》等国家法律法规，严格遵守学校的各项规章制度；</w:t>
      </w:r>
    </w:p>
    <w:p w14:paraId="6B7F38FD"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（二）具备较强的思想政治素质、组织管理能力和与社团发展相关的专业知识，工作经验丰富，热心公益事务，具有奉献精神，关爱学生成长；</w:t>
      </w:r>
    </w:p>
    <w:p w14:paraId="0ABA3288"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（三）愿意接受社团管理部门、业务指导单位的考核管理，积极配合完成社团指导的相关工作；</w:t>
      </w:r>
    </w:p>
    <w:p w14:paraId="24313F2F"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（四）认真履行社团指导老师工作职责，</w:t>
      </w:r>
      <w:r>
        <w:rPr>
          <w:rFonts w:ascii="仿宋" w:eastAsia="仿宋" w:hAnsi="仿宋" w:cs="Times New Roman"/>
          <w:kern w:val="0"/>
          <w:sz w:val="28"/>
          <w:szCs w:val="28"/>
        </w:rPr>
        <w:t>指导时间须在6个月以上</w:t>
      </w:r>
      <w:r>
        <w:rPr>
          <w:rFonts w:ascii="仿宋" w:eastAsia="仿宋" w:hAnsi="仿宋" w:cs="Times New Roman" w:hint="eastAsia"/>
          <w:kern w:val="0"/>
          <w:sz w:val="28"/>
          <w:szCs w:val="28"/>
        </w:rPr>
        <w:t>，</w:t>
      </w:r>
      <w:r>
        <w:rPr>
          <w:rFonts w:ascii="仿宋_GB2312" w:eastAsia="仿宋_GB2312" w:hAnsi="仿宋" w:hint="eastAsia"/>
          <w:sz w:val="28"/>
          <w:szCs w:val="28"/>
        </w:rPr>
        <w:t>每学年至少组织召开1次社团全体成员会议，每学期开展社团专业指导培训不少于3次，每学期参与指导社团组织开展的符合其自身特色、健康向上的社团活动不少于2项；</w:t>
      </w:r>
    </w:p>
    <w:p w14:paraId="1051B542"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lastRenderedPageBreak/>
        <w:t>（五）所指导的学生社团成立须达到一学年以上，且无违规违纪现象发生，未受过各类处罚；</w:t>
      </w:r>
    </w:p>
    <w:p w14:paraId="29A36DE2"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（六）所指导的学生社团在本学年五四综合表彰中获得“优秀社团”称号；</w:t>
      </w:r>
    </w:p>
    <w:p w14:paraId="7DBB46D2"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（七）在本学年学生社团指导老师考核中获得“良好”及以上评级。</w:t>
      </w:r>
    </w:p>
    <w:p w14:paraId="1498F0AF"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第四条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优秀社团指导教师评选以自荐为原则，并由各学生社团民主推选产生，每学年符合资格的社团可推选出至多一名社团指导教师为候选人，每学年每名教师至多作为一个优秀社团的指导教师候选人参与考核，不得重复参选。</w:t>
      </w:r>
    </w:p>
    <w:p w14:paraId="4A562FEE" w14:textId="77777777" w:rsidR="00CD01A1" w:rsidRDefault="00000000">
      <w:pPr>
        <w:widowControl/>
        <w:spacing w:beforeLines="25" w:before="78" w:afterLines="25" w:after="78" w:line="460" w:lineRule="exact"/>
        <w:jc w:val="center"/>
        <w:rPr>
          <w:rFonts w:ascii="黑体" w:eastAsia="黑体" w:hAnsi="黑体" w:hint="eastAsia"/>
          <w:b/>
          <w:sz w:val="32"/>
          <w:szCs w:val="32"/>
        </w:rPr>
      </w:pPr>
      <w:r>
        <w:rPr>
          <w:rFonts w:ascii="黑体" w:eastAsia="黑体" w:hAnsi="黑体" w:hint="eastAsia"/>
          <w:b/>
          <w:sz w:val="32"/>
          <w:szCs w:val="32"/>
        </w:rPr>
        <w:t>第三章  评优程序</w:t>
      </w:r>
    </w:p>
    <w:p w14:paraId="6779ACCD"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第五条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评优程序分为社团推荐和社团管理部考核两个阶段，必要时社团管理部将对优秀社团指导教师候选人进行实际考察。</w:t>
      </w:r>
    </w:p>
    <w:p w14:paraId="41E73187"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第六条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学生社团推荐程序如下：</w:t>
      </w:r>
    </w:p>
    <w:p w14:paraId="5D63E7F3"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（一）在本学年五四综合表彰中获得“优秀社团”称号的学生社团参照评优标准，在学生社团内部按照公平、公正、公开的原则进行民主投票，推选出一名本社团的优秀社团指导教师候选人；</w:t>
      </w:r>
    </w:p>
    <w:p w14:paraId="5CC6424C"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（二）具有参选意愿的优秀社团指导教师候选人，需按实事求是的准则，认真规范填写优秀社团指导教师申报表；</w:t>
      </w:r>
    </w:p>
    <w:p w14:paraId="3CEA4277"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（三）各学生社团将本社团的优秀社团指导教师申报表在规定时间内上交至校团委社团管理部社团事务办公室邮箱(</w:t>
      </w:r>
      <w:r>
        <w:rPr>
          <w:rFonts w:ascii="仿宋_GB2312" w:eastAsia="仿宋_GB2312" w:hAnsi="仿宋"/>
          <w:sz w:val="28"/>
          <w:szCs w:val="28"/>
        </w:rPr>
        <w:t>zuelslswb@163.com)</w:t>
      </w:r>
      <w:r>
        <w:rPr>
          <w:rFonts w:ascii="仿宋_GB2312" w:eastAsia="仿宋_GB2312" w:hAnsi="仿宋" w:hint="eastAsia"/>
          <w:sz w:val="28"/>
          <w:szCs w:val="28"/>
        </w:rPr>
        <w:t>，并附上个人申报材料和社团推荐材料。</w:t>
      </w:r>
    </w:p>
    <w:p w14:paraId="02049571"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第七条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社团管理部考核程序如下：</w:t>
      </w:r>
    </w:p>
    <w:p w14:paraId="04E5CB19"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（一）社团管理部根据各学生社团上交的名单及相关材料，对名单进行调查核实；</w:t>
      </w:r>
    </w:p>
    <w:p w14:paraId="7EAD36A7"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lastRenderedPageBreak/>
        <w:t>（二）社团管理部根据评优标准，结合各学生社团工作实际及上报的相关材料对候选人进行综合考评；</w:t>
      </w:r>
    </w:p>
    <w:p w14:paraId="56169AD2" w14:textId="77777777" w:rsidR="00CD01A1" w:rsidRDefault="00000000">
      <w:pPr>
        <w:widowControl/>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（三）社团管理部将优秀社团指导教师名单确定后进行公示，并在公示期满后将名单报送校团委审核、批准，进行表彰。</w:t>
      </w:r>
    </w:p>
    <w:p w14:paraId="3C3E4614" w14:textId="77777777" w:rsidR="00CD01A1" w:rsidRDefault="00000000">
      <w:pPr>
        <w:widowControl/>
        <w:spacing w:beforeLines="25" w:before="78" w:afterLines="25" w:after="78" w:line="460" w:lineRule="exact"/>
        <w:jc w:val="center"/>
        <w:rPr>
          <w:rFonts w:ascii="黑体" w:eastAsia="黑体" w:hAnsi="黑体" w:hint="eastAsia"/>
          <w:b/>
          <w:sz w:val="32"/>
          <w:szCs w:val="32"/>
        </w:rPr>
      </w:pPr>
      <w:r>
        <w:rPr>
          <w:rFonts w:ascii="黑体" w:eastAsia="黑体" w:hAnsi="黑体" w:hint="eastAsia"/>
          <w:b/>
          <w:sz w:val="32"/>
          <w:szCs w:val="32"/>
        </w:rPr>
        <w:t>第四章  评优结果</w:t>
      </w:r>
    </w:p>
    <w:p w14:paraId="3C13344C"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第八条</w:t>
      </w:r>
      <w:r>
        <w:rPr>
          <w:rFonts w:ascii="仿宋_GB2312" w:eastAsia="仿宋_GB2312" w:hAnsi="仿宋"/>
          <w:sz w:val="28"/>
          <w:szCs w:val="28"/>
        </w:rPr>
        <w:t xml:space="preserve"> </w:t>
      </w:r>
      <w:r>
        <w:rPr>
          <w:rFonts w:ascii="仿宋_GB2312" w:eastAsia="仿宋_GB2312" w:hAnsi="仿宋" w:hint="eastAsia"/>
          <w:sz w:val="28"/>
          <w:szCs w:val="28"/>
        </w:rPr>
        <w:t xml:space="preserve"> 校团委将优秀社团指导教师名单进行公示，接受广大师生的监督及投诉。</w:t>
      </w:r>
    </w:p>
    <w:p w14:paraId="47CA28F1"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第九条</w:t>
      </w:r>
      <w:r>
        <w:rPr>
          <w:rFonts w:ascii="仿宋_GB2312" w:eastAsia="仿宋_GB2312" w:hAnsi="仿宋"/>
          <w:sz w:val="28"/>
          <w:szCs w:val="28"/>
        </w:rPr>
        <w:t xml:space="preserve"> </w:t>
      </w:r>
      <w:r>
        <w:rPr>
          <w:rFonts w:ascii="仿宋_GB2312" w:eastAsia="仿宋_GB2312" w:hAnsi="仿宋" w:hint="eastAsia"/>
          <w:sz w:val="28"/>
          <w:szCs w:val="28"/>
        </w:rPr>
        <w:t xml:space="preserve"> 公示期满后，校团委将为优秀社团指导教师颁发荣誉证书。</w:t>
      </w:r>
    </w:p>
    <w:p w14:paraId="31917D85" w14:textId="77777777" w:rsidR="00CD01A1" w:rsidRDefault="00000000">
      <w:pPr>
        <w:widowControl/>
        <w:spacing w:beforeLines="25" w:before="78" w:afterLines="25" w:after="78" w:line="460" w:lineRule="exact"/>
        <w:jc w:val="center"/>
        <w:rPr>
          <w:rFonts w:ascii="黑体" w:eastAsia="黑体" w:hAnsi="黑体" w:hint="eastAsia"/>
          <w:b/>
          <w:sz w:val="32"/>
          <w:szCs w:val="32"/>
        </w:rPr>
      </w:pPr>
      <w:r>
        <w:rPr>
          <w:rFonts w:ascii="黑体" w:eastAsia="黑体" w:hAnsi="黑体" w:hint="eastAsia"/>
          <w:b/>
          <w:sz w:val="32"/>
          <w:szCs w:val="32"/>
        </w:rPr>
        <w:t>第五章  附  则</w:t>
      </w:r>
    </w:p>
    <w:p w14:paraId="3589143C"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第十条</w:t>
      </w:r>
      <w:r>
        <w:rPr>
          <w:rFonts w:ascii="仿宋_GB2312" w:eastAsia="仿宋_GB2312" w:hAnsi="仿宋" w:hint="eastAsia"/>
          <w:b/>
          <w:bCs/>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在公示期内有异议的社团，应提供确凿证据和充足材料，向社团管理部申请复议。复议过后，社团管理部将优秀社团指导老师名单报送校团委审核、批准。</w:t>
      </w:r>
    </w:p>
    <w:p w14:paraId="66DA0F1F" w14:textId="77777777" w:rsidR="00CD01A1" w:rsidRDefault="00000000">
      <w:pPr>
        <w:widowControl/>
        <w:spacing w:line="460" w:lineRule="exact"/>
        <w:ind w:firstLineChars="200" w:firstLine="640"/>
        <w:jc w:val="left"/>
        <w:rPr>
          <w:rFonts w:ascii="仿宋_GB2312" w:eastAsia="仿宋_GB2312" w:hAnsi="仿宋" w:hint="eastAsia"/>
          <w:sz w:val="28"/>
          <w:szCs w:val="28"/>
        </w:rPr>
      </w:pPr>
      <w:r>
        <w:rPr>
          <w:rFonts w:ascii="黑体" w:eastAsia="黑体" w:hAnsi="黑体" w:hint="eastAsia"/>
          <w:sz w:val="32"/>
          <w:szCs w:val="32"/>
        </w:rPr>
        <w:t>第十一条</w:t>
      </w:r>
      <w:r>
        <w:rPr>
          <w:rFonts w:ascii="仿宋_GB2312" w:eastAsia="仿宋_GB2312" w:hAnsi="仿宋"/>
          <w:sz w:val="28"/>
          <w:szCs w:val="28"/>
        </w:rPr>
        <w:t xml:space="preserve"> </w:t>
      </w:r>
      <w:r>
        <w:rPr>
          <w:rFonts w:ascii="仿宋_GB2312" w:eastAsia="仿宋_GB2312" w:hAnsi="仿宋" w:hint="eastAsia"/>
          <w:sz w:val="28"/>
          <w:szCs w:val="28"/>
        </w:rPr>
        <w:t xml:space="preserve"> 本细则的具体解释权归共青团中南财经政法大学委员会所有。</w:t>
      </w:r>
    </w:p>
    <w:p w14:paraId="5683037C" w14:textId="77777777" w:rsidR="00CD01A1" w:rsidRDefault="00CD01A1">
      <w:pPr>
        <w:widowControl/>
        <w:spacing w:line="460" w:lineRule="exact"/>
        <w:ind w:firstLineChars="224" w:firstLine="627"/>
        <w:jc w:val="left"/>
        <w:rPr>
          <w:rFonts w:ascii="仿宋_GB2312" w:eastAsia="仿宋_GB2312" w:hAnsi="仿宋" w:hint="eastAsia"/>
          <w:sz w:val="28"/>
          <w:szCs w:val="28"/>
        </w:rPr>
      </w:pPr>
    </w:p>
    <w:p w14:paraId="7B29831C" w14:textId="77777777" w:rsidR="00CD01A1" w:rsidRDefault="00CD01A1">
      <w:pPr>
        <w:widowControl/>
        <w:spacing w:line="460" w:lineRule="exact"/>
        <w:ind w:firstLineChars="224" w:firstLine="627"/>
        <w:jc w:val="left"/>
        <w:rPr>
          <w:rFonts w:ascii="仿宋_GB2312" w:eastAsia="仿宋_GB2312" w:hAnsi="仿宋" w:hint="eastAsia"/>
          <w:sz w:val="28"/>
          <w:szCs w:val="28"/>
        </w:rPr>
      </w:pPr>
    </w:p>
    <w:p w14:paraId="0297CBED" w14:textId="77777777" w:rsidR="00CD01A1" w:rsidRDefault="00000000">
      <w:pPr>
        <w:widowControl/>
        <w:spacing w:line="460" w:lineRule="exact"/>
        <w:ind w:firstLineChars="224" w:firstLine="627"/>
        <w:jc w:val="right"/>
        <w:rPr>
          <w:rFonts w:ascii="仿宋_GB2312" w:eastAsia="仿宋_GB2312" w:hAnsi="仿宋" w:hint="eastAsia"/>
          <w:sz w:val="28"/>
          <w:szCs w:val="28"/>
        </w:rPr>
      </w:pPr>
      <w:r>
        <w:rPr>
          <w:rFonts w:ascii="仿宋_GB2312" w:eastAsia="仿宋_GB2312" w:hAnsi="仿宋" w:hint="eastAsia"/>
          <w:sz w:val="28"/>
          <w:szCs w:val="28"/>
        </w:rPr>
        <w:t>共青团中南财经政法大学委员会</w:t>
      </w:r>
    </w:p>
    <w:p w14:paraId="1476F53A" w14:textId="2A1167E9" w:rsidR="00CD01A1" w:rsidRDefault="00000000">
      <w:pPr>
        <w:spacing w:line="460" w:lineRule="exact"/>
        <w:ind w:rightChars="300" w:right="630" w:firstLineChars="200" w:firstLine="560"/>
        <w:jc w:val="right"/>
        <w:rPr>
          <w:rFonts w:ascii="仿宋_GB2312" w:eastAsia="仿宋_GB2312" w:hAnsi="仿宋" w:hint="eastAsia"/>
          <w:sz w:val="28"/>
          <w:szCs w:val="28"/>
        </w:rPr>
      </w:pPr>
      <w:r>
        <w:rPr>
          <w:rFonts w:ascii="仿宋_GB2312" w:eastAsia="仿宋_GB2312" w:hAnsi="仿宋" w:hint="eastAsia"/>
          <w:sz w:val="28"/>
          <w:szCs w:val="28"/>
        </w:rPr>
        <w:t>2026年3月</w:t>
      </w:r>
      <w:r w:rsidR="007A515E">
        <w:rPr>
          <w:rFonts w:ascii="仿宋_GB2312" w:eastAsia="仿宋_GB2312" w:hAnsi="仿宋" w:hint="eastAsia"/>
          <w:sz w:val="28"/>
          <w:szCs w:val="28"/>
        </w:rPr>
        <w:t>23</w:t>
      </w:r>
      <w:r>
        <w:rPr>
          <w:rFonts w:ascii="仿宋_GB2312" w:eastAsia="仿宋_GB2312" w:hAnsi="仿宋" w:hint="eastAsia"/>
          <w:sz w:val="28"/>
          <w:szCs w:val="28"/>
        </w:rPr>
        <w:t>日</w:t>
      </w:r>
    </w:p>
    <w:p w14:paraId="32AA7968" w14:textId="77777777" w:rsidR="00CD01A1" w:rsidRDefault="00000000">
      <w:pPr>
        <w:widowControl/>
        <w:jc w:val="left"/>
        <w:rPr>
          <w:rFonts w:ascii="仿宋" w:eastAsia="仿宋" w:hAnsi="仿宋" w:hint="eastAsia"/>
          <w:sz w:val="24"/>
          <w:szCs w:val="24"/>
        </w:rPr>
      </w:pPr>
      <w:r>
        <w:rPr>
          <w:rFonts w:ascii="仿宋" w:eastAsia="仿宋" w:hAnsi="仿宋"/>
          <w:sz w:val="24"/>
          <w:szCs w:val="24"/>
        </w:rPr>
        <w:br w:type="page"/>
      </w:r>
    </w:p>
    <w:p w14:paraId="51005243" w14:textId="77777777" w:rsidR="00CD01A1" w:rsidRDefault="00000000">
      <w:pPr>
        <w:jc w:val="center"/>
        <w:rPr>
          <w:rFonts w:ascii="方正小标宋简体" w:eastAsia="方正小标宋简体" w:hAnsi="仿宋" w:cs="Times New Roman" w:hint="eastAsia"/>
          <w:bCs/>
          <w:sz w:val="36"/>
          <w:szCs w:val="36"/>
        </w:rPr>
      </w:pPr>
      <w:r>
        <w:rPr>
          <w:rFonts w:ascii="方正小标宋简体" w:eastAsia="方正小标宋简体" w:hAnsi="仿宋" w:cs="Times New Roman" w:hint="eastAsia"/>
          <w:bCs/>
          <w:sz w:val="36"/>
          <w:szCs w:val="36"/>
        </w:rPr>
        <w:lastRenderedPageBreak/>
        <w:t>优秀社团指导教师申报表</w:t>
      </w:r>
    </w:p>
    <w:p w14:paraId="1460B91F" w14:textId="77777777" w:rsidR="00CD01A1" w:rsidRDefault="00000000">
      <w:pPr>
        <w:jc w:val="center"/>
        <w:rPr>
          <w:rFonts w:ascii="仿宋" w:eastAsia="仿宋" w:hAnsi="仿宋" w:cs="Times New Roman" w:hint="eastAsia"/>
          <w:sz w:val="24"/>
          <w:szCs w:val="24"/>
        </w:rPr>
      </w:pPr>
      <w:r>
        <w:rPr>
          <w:rFonts w:ascii="仿宋" w:eastAsia="仿宋" w:hAnsi="仿宋" w:cs="Times New Roman" w:hint="eastAsia"/>
          <w:sz w:val="24"/>
          <w:szCs w:val="24"/>
        </w:rPr>
        <w:t>（此表仅供在本学年五四表彰中获得“优秀社团”称号</w:t>
      </w:r>
      <w:bookmarkStart w:id="0" w:name="OLE_LINK1"/>
      <w:r>
        <w:rPr>
          <w:rFonts w:ascii="仿宋" w:eastAsia="仿宋" w:hAnsi="仿宋" w:cs="Times New Roman" w:hint="eastAsia"/>
          <w:sz w:val="24"/>
          <w:szCs w:val="24"/>
        </w:rPr>
        <w:t>的社团所推选优秀指导教师候选人填写）</w:t>
      </w:r>
    </w:p>
    <w:p w14:paraId="5DAA9980" w14:textId="77777777" w:rsidR="00CD01A1" w:rsidRDefault="00000000">
      <w:pPr>
        <w:jc w:val="center"/>
        <w:rPr>
          <w:rFonts w:ascii="仿宋" w:eastAsia="仿宋" w:hAnsi="仿宋" w:cs="Times New Roman" w:hint="eastAsia"/>
          <w:sz w:val="24"/>
          <w:szCs w:val="24"/>
        </w:rPr>
      </w:pPr>
      <w:r>
        <w:rPr>
          <w:rFonts w:ascii="仿宋" w:eastAsia="仿宋" w:hAnsi="仿宋" w:cs="Times New Roman" w:hint="eastAsia"/>
          <w:sz w:val="24"/>
          <w:szCs w:val="24"/>
        </w:rPr>
        <w:t>协会</w:t>
      </w:r>
      <w:bookmarkEnd w:id="0"/>
      <w:r>
        <w:rPr>
          <w:rFonts w:ascii="仿宋" w:eastAsia="仿宋" w:hAnsi="仿宋" w:cs="Times New Roman" w:hint="eastAsia"/>
          <w:sz w:val="24"/>
          <w:szCs w:val="24"/>
        </w:rPr>
        <w:t>名称 ：                         任职日期：</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720"/>
        <w:gridCol w:w="900"/>
        <w:gridCol w:w="900"/>
        <w:gridCol w:w="1260"/>
        <w:gridCol w:w="1980"/>
      </w:tblGrid>
      <w:tr w:rsidR="00CD01A1" w14:paraId="695FD45B" w14:textId="77777777">
        <w:trPr>
          <w:cantSplit/>
          <w:trHeight w:val="720"/>
        </w:trPr>
        <w:tc>
          <w:tcPr>
            <w:tcW w:w="1260" w:type="dxa"/>
            <w:vAlign w:val="center"/>
          </w:tcPr>
          <w:p w14:paraId="74CFA906" w14:textId="77777777" w:rsidR="00CD01A1" w:rsidRDefault="00000000">
            <w:pPr>
              <w:jc w:val="center"/>
              <w:rPr>
                <w:rFonts w:ascii="仿宋" w:eastAsia="仿宋" w:hAnsi="仿宋" w:cs="Times New Roman" w:hint="eastAsia"/>
                <w:sz w:val="24"/>
                <w:szCs w:val="24"/>
              </w:rPr>
            </w:pPr>
            <w:r>
              <w:rPr>
                <w:rFonts w:ascii="仿宋" w:eastAsia="仿宋" w:hAnsi="仿宋" w:cs="Times New Roman" w:hint="eastAsia"/>
                <w:sz w:val="24"/>
                <w:szCs w:val="24"/>
              </w:rPr>
              <w:t>姓名</w:t>
            </w:r>
          </w:p>
        </w:tc>
        <w:tc>
          <w:tcPr>
            <w:tcW w:w="1260" w:type="dxa"/>
            <w:vAlign w:val="center"/>
          </w:tcPr>
          <w:p w14:paraId="5D94501A" w14:textId="77777777" w:rsidR="00CD01A1" w:rsidRDefault="00CD01A1">
            <w:pPr>
              <w:rPr>
                <w:rFonts w:ascii="仿宋" w:eastAsia="仿宋" w:hAnsi="仿宋" w:cs="Times New Roman" w:hint="eastAsia"/>
                <w:sz w:val="24"/>
                <w:szCs w:val="24"/>
              </w:rPr>
            </w:pPr>
          </w:p>
        </w:tc>
        <w:tc>
          <w:tcPr>
            <w:tcW w:w="720" w:type="dxa"/>
            <w:vAlign w:val="center"/>
          </w:tcPr>
          <w:p w14:paraId="1DD1D847" w14:textId="77777777" w:rsidR="00CD01A1" w:rsidRDefault="00000000">
            <w:pPr>
              <w:rPr>
                <w:rFonts w:ascii="仿宋" w:eastAsia="仿宋" w:hAnsi="仿宋" w:cs="Times New Roman" w:hint="eastAsia"/>
                <w:sz w:val="24"/>
                <w:szCs w:val="24"/>
              </w:rPr>
            </w:pPr>
            <w:r>
              <w:rPr>
                <w:rFonts w:ascii="仿宋" w:eastAsia="仿宋" w:hAnsi="仿宋" w:cs="Times New Roman" w:hint="eastAsia"/>
                <w:sz w:val="24"/>
                <w:szCs w:val="24"/>
              </w:rPr>
              <w:t>性别</w:t>
            </w:r>
          </w:p>
        </w:tc>
        <w:tc>
          <w:tcPr>
            <w:tcW w:w="900" w:type="dxa"/>
            <w:vAlign w:val="center"/>
          </w:tcPr>
          <w:p w14:paraId="1662E5AD" w14:textId="77777777" w:rsidR="00CD01A1" w:rsidRDefault="00CD01A1">
            <w:pPr>
              <w:rPr>
                <w:rFonts w:ascii="仿宋" w:eastAsia="仿宋" w:hAnsi="仿宋" w:cs="Times New Roman" w:hint="eastAsia"/>
                <w:sz w:val="24"/>
                <w:szCs w:val="24"/>
              </w:rPr>
            </w:pPr>
          </w:p>
        </w:tc>
        <w:tc>
          <w:tcPr>
            <w:tcW w:w="900" w:type="dxa"/>
            <w:vAlign w:val="center"/>
          </w:tcPr>
          <w:p w14:paraId="6B11D511" w14:textId="77777777" w:rsidR="00CD01A1" w:rsidRDefault="00000000">
            <w:pPr>
              <w:jc w:val="center"/>
              <w:rPr>
                <w:rFonts w:ascii="仿宋" w:eastAsia="仿宋" w:hAnsi="仿宋" w:cs="Times New Roman" w:hint="eastAsia"/>
                <w:sz w:val="24"/>
                <w:szCs w:val="24"/>
              </w:rPr>
            </w:pPr>
            <w:r>
              <w:rPr>
                <w:rFonts w:ascii="仿宋" w:eastAsia="仿宋" w:hAnsi="仿宋" w:cs="Times New Roman" w:hint="eastAsia"/>
                <w:sz w:val="24"/>
                <w:szCs w:val="24"/>
              </w:rPr>
              <w:t>民族</w:t>
            </w:r>
          </w:p>
        </w:tc>
        <w:tc>
          <w:tcPr>
            <w:tcW w:w="1260" w:type="dxa"/>
            <w:vAlign w:val="center"/>
          </w:tcPr>
          <w:p w14:paraId="2627E85C" w14:textId="77777777" w:rsidR="00CD01A1" w:rsidRDefault="00CD01A1">
            <w:pPr>
              <w:rPr>
                <w:rFonts w:ascii="仿宋" w:eastAsia="仿宋" w:hAnsi="仿宋" w:cs="Times New Roman" w:hint="eastAsia"/>
                <w:sz w:val="24"/>
                <w:szCs w:val="24"/>
              </w:rPr>
            </w:pPr>
          </w:p>
        </w:tc>
        <w:tc>
          <w:tcPr>
            <w:tcW w:w="1980" w:type="dxa"/>
            <w:vMerge w:val="restart"/>
            <w:textDirection w:val="tbRlV"/>
            <w:vAlign w:val="center"/>
          </w:tcPr>
          <w:p w14:paraId="6409DC93" w14:textId="77777777" w:rsidR="00CD01A1" w:rsidRDefault="00000000">
            <w:pPr>
              <w:ind w:left="113" w:right="113"/>
              <w:jc w:val="center"/>
              <w:rPr>
                <w:rFonts w:ascii="仿宋" w:eastAsia="仿宋" w:hAnsi="仿宋" w:cs="Times New Roman" w:hint="eastAsia"/>
                <w:sz w:val="24"/>
                <w:szCs w:val="24"/>
              </w:rPr>
            </w:pPr>
            <w:r>
              <w:rPr>
                <w:rFonts w:ascii="仿宋" w:eastAsia="仿宋" w:hAnsi="仿宋" w:cs="Times New Roman" w:hint="eastAsia"/>
                <w:sz w:val="24"/>
                <w:szCs w:val="24"/>
              </w:rPr>
              <w:t>照片</w:t>
            </w:r>
          </w:p>
        </w:tc>
      </w:tr>
      <w:tr w:rsidR="00CD01A1" w14:paraId="02D9C1FA" w14:textId="77777777">
        <w:trPr>
          <w:cantSplit/>
          <w:trHeight w:val="720"/>
        </w:trPr>
        <w:tc>
          <w:tcPr>
            <w:tcW w:w="1260" w:type="dxa"/>
            <w:vAlign w:val="center"/>
          </w:tcPr>
          <w:p w14:paraId="1C62A8E9" w14:textId="77777777" w:rsidR="00CD01A1" w:rsidRDefault="00000000">
            <w:pPr>
              <w:jc w:val="center"/>
              <w:rPr>
                <w:rFonts w:ascii="仿宋" w:eastAsia="仿宋" w:hAnsi="仿宋" w:cs="Times New Roman" w:hint="eastAsia"/>
                <w:sz w:val="24"/>
                <w:szCs w:val="24"/>
              </w:rPr>
            </w:pPr>
            <w:r>
              <w:rPr>
                <w:rFonts w:ascii="仿宋" w:eastAsia="仿宋" w:hAnsi="仿宋" w:cs="Times New Roman" w:hint="eastAsia"/>
                <w:sz w:val="24"/>
                <w:szCs w:val="24"/>
              </w:rPr>
              <w:t>工号</w:t>
            </w:r>
          </w:p>
        </w:tc>
        <w:tc>
          <w:tcPr>
            <w:tcW w:w="1260" w:type="dxa"/>
            <w:vAlign w:val="center"/>
          </w:tcPr>
          <w:p w14:paraId="0FF6C42B" w14:textId="77777777" w:rsidR="00CD01A1" w:rsidRDefault="00CD01A1">
            <w:pPr>
              <w:rPr>
                <w:rFonts w:ascii="仿宋" w:eastAsia="仿宋" w:hAnsi="仿宋" w:cs="Times New Roman" w:hint="eastAsia"/>
                <w:sz w:val="24"/>
                <w:szCs w:val="24"/>
              </w:rPr>
            </w:pPr>
          </w:p>
        </w:tc>
        <w:tc>
          <w:tcPr>
            <w:tcW w:w="1620" w:type="dxa"/>
            <w:gridSpan w:val="2"/>
            <w:vAlign w:val="center"/>
          </w:tcPr>
          <w:p w14:paraId="08D07114" w14:textId="77777777" w:rsidR="00CD01A1" w:rsidRDefault="00000000">
            <w:pPr>
              <w:jc w:val="center"/>
              <w:rPr>
                <w:rFonts w:ascii="仿宋" w:eastAsia="仿宋" w:hAnsi="仿宋" w:cs="Times New Roman" w:hint="eastAsia"/>
                <w:sz w:val="24"/>
                <w:szCs w:val="24"/>
              </w:rPr>
            </w:pPr>
            <w:r>
              <w:rPr>
                <w:rFonts w:ascii="仿宋" w:eastAsia="仿宋" w:hAnsi="仿宋" w:cs="Times New Roman" w:hint="eastAsia"/>
                <w:sz w:val="24"/>
                <w:szCs w:val="24"/>
              </w:rPr>
              <w:t>联系方式</w:t>
            </w:r>
          </w:p>
        </w:tc>
        <w:tc>
          <w:tcPr>
            <w:tcW w:w="2160" w:type="dxa"/>
            <w:gridSpan w:val="2"/>
            <w:vAlign w:val="center"/>
          </w:tcPr>
          <w:p w14:paraId="3F8EBC5F" w14:textId="77777777" w:rsidR="00CD01A1" w:rsidRDefault="00CD01A1">
            <w:pPr>
              <w:rPr>
                <w:rFonts w:ascii="仿宋" w:eastAsia="仿宋" w:hAnsi="仿宋" w:cs="Times New Roman" w:hint="eastAsia"/>
                <w:sz w:val="24"/>
                <w:szCs w:val="24"/>
              </w:rPr>
            </w:pPr>
          </w:p>
        </w:tc>
        <w:tc>
          <w:tcPr>
            <w:tcW w:w="1980" w:type="dxa"/>
            <w:vMerge/>
            <w:vAlign w:val="center"/>
          </w:tcPr>
          <w:p w14:paraId="61DD5383" w14:textId="77777777" w:rsidR="00CD01A1" w:rsidRDefault="00CD01A1">
            <w:pPr>
              <w:rPr>
                <w:rFonts w:ascii="仿宋" w:eastAsia="仿宋" w:hAnsi="仿宋" w:cs="Times New Roman" w:hint="eastAsia"/>
                <w:sz w:val="24"/>
                <w:szCs w:val="24"/>
              </w:rPr>
            </w:pPr>
          </w:p>
        </w:tc>
      </w:tr>
      <w:tr w:rsidR="00CD01A1" w14:paraId="216A2E5C" w14:textId="77777777">
        <w:trPr>
          <w:cantSplit/>
          <w:trHeight w:val="511"/>
        </w:trPr>
        <w:tc>
          <w:tcPr>
            <w:tcW w:w="1260" w:type="dxa"/>
            <w:vAlign w:val="center"/>
          </w:tcPr>
          <w:p w14:paraId="76F3512F" w14:textId="77777777" w:rsidR="00CD01A1" w:rsidRDefault="00000000">
            <w:pPr>
              <w:rPr>
                <w:rFonts w:ascii="仿宋" w:eastAsia="仿宋" w:hAnsi="仿宋" w:cs="Times New Roman" w:hint="eastAsia"/>
                <w:sz w:val="24"/>
                <w:szCs w:val="24"/>
              </w:rPr>
            </w:pPr>
            <w:r>
              <w:rPr>
                <w:rFonts w:ascii="仿宋" w:eastAsia="仿宋" w:hAnsi="仿宋" w:cs="Times New Roman" w:hint="eastAsia"/>
                <w:sz w:val="24"/>
                <w:szCs w:val="24"/>
              </w:rPr>
              <w:t>政治面貌</w:t>
            </w:r>
          </w:p>
        </w:tc>
        <w:tc>
          <w:tcPr>
            <w:tcW w:w="1260" w:type="dxa"/>
            <w:vAlign w:val="center"/>
          </w:tcPr>
          <w:p w14:paraId="6F7E6F36" w14:textId="77777777" w:rsidR="00CD01A1" w:rsidRDefault="00CD01A1">
            <w:pPr>
              <w:rPr>
                <w:rFonts w:ascii="仿宋" w:eastAsia="仿宋" w:hAnsi="仿宋" w:cs="Times New Roman" w:hint="eastAsia"/>
                <w:sz w:val="24"/>
                <w:szCs w:val="24"/>
              </w:rPr>
            </w:pPr>
          </w:p>
        </w:tc>
        <w:tc>
          <w:tcPr>
            <w:tcW w:w="1620" w:type="dxa"/>
            <w:gridSpan w:val="2"/>
            <w:vAlign w:val="center"/>
          </w:tcPr>
          <w:p w14:paraId="607D5431" w14:textId="77777777" w:rsidR="00CD01A1" w:rsidRDefault="00000000">
            <w:pPr>
              <w:jc w:val="center"/>
              <w:rPr>
                <w:rFonts w:ascii="仿宋" w:eastAsia="仿宋" w:hAnsi="仿宋" w:cs="Times New Roman" w:hint="eastAsia"/>
                <w:sz w:val="24"/>
                <w:szCs w:val="24"/>
              </w:rPr>
            </w:pPr>
            <w:r>
              <w:rPr>
                <w:rFonts w:ascii="仿宋" w:eastAsia="仿宋" w:hAnsi="仿宋" w:cs="Times New Roman" w:hint="eastAsia"/>
                <w:sz w:val="24"/>
                <w:szCs w:val="24"/>
              </w:rPr>
              <w:t>所在院系</w:t>
            </w:r>
          </w:p>
        </w:tc>
        <w:tc>
          <w:tcPr>
            <w:tcW w:w="2160" w:type="dxa"/>
            <w:gridSpan w:val="2"/>
            <w:vAlign w:val="center"/>
          </w:tcPr>
          <w:p w14:paraId="4313B318" w14:textId="77777777" w:rsidR="00CD01A1" w:rsidRDefault="00CD01A1">
            <w:pPr>
              <w:rPr>
                <w:rFonts w:ascii="仿宋" w:eastAsia="仿宋" w:hAnsi="仿宋" w:cs="Times New Roman" w:hint="eastAsia"/>
                <w:sz w:val="24"/>
                <w:szCs w:val="24"/>
              </w:rPr>
            </w:pPr>
          </w:p>
        </w:tc>
        <w:tc>
          <w:tcPr>
            <w:tcW w:w="1980" w:type="dxa"/>
            <w:vMerge/>
            <w:vAlign w:val="center"/>
          </w:tcPr>
          <w:p w14:paraId="65CA6AA5" w14:textId="77777777" w:rsidR="00CD01A1" w:rsidRDefault="00CD01A1">
            <w:pPr>
              <w:rPr>
                <w:rFonts w:ascii="仿宋" w:eastAsia="仿宋" w:hAnsi="仿宋" w:cs="Times New Roman" w:hint="eastAsia"/>
                <w:sz w:val="24"/>
                <w:szCs w:val="24"/>
              </w:rPr>
            </w:pPr>
          </w:p>
        </w:tc>
      </w:tr>
      <w:tr w:rsidR="00CD01A1" w14:paraId="0F3E84B1" w14:textId="77777777">
        <w:trPr>
          <w:cantSplit/>
          <w:trHeight w:val="603"/>
        </w:trPr>
        <w:tc>
          <w:tcPr>
            <w:tcW w:w="1260" w:type="dxa"/>
            <w:vAlign w:val="center"/>
          </w:tcPr>
          <w:p w14:paraId="018140EA" w14:textId="77777777" w:rsidR="00CD01A1" w:rsidRDefault="00000000">
            <w:pPr>
              <w:jc w:val="center"/>
              <w:rPr>
                <w:rFonts w:ascii="仿宋" w:eastAsia="仿宋" w:hAnsi="仿宋" w:cs="Times New Roman" w:hint="eastAsia"/>
                <w:sz w:val="24"/>
                <w:szCs w:val="24"/>
              </w:rPr>
            </w:pPr>
            <w:r>
              <w:rPr>
                <w:rFonts w:ascii="仿宋" w:eastAsia="仿宋" w:hAnsi="仿宋" w:cs="Times New Roman" w:hint="eastAsia"/>
                <w:sz w:val="24"/>
                <w:szCs w:val="24"/>
              </w:rPr>
              <w:t>所获荣誉</w:t>
            </w:r>
          </w:p>
        </w:tc>
        <w:tc>
          <w:tcPr>
            <w:tcW w:w="2880" w:type="dxa"/>
            <w:gridSpan w:val="3"/>
            <w:vAlign w:val="center"/>
          </w:tcPr>
          <w:p w14:paraId="56A3FB0B" w14:textId="77777777" w:rsidR="00CD01A1" w:rsidRDefault="00CD01A1">
            <w:pPr>
              <w:rPr>
                <w:rFonts w:ascii="仿宋" w:eastAsia="仿宋" w:hAnsi="仿宋" w:cs="Times New Roman" w:hint="eastAsia"/>
                <w:sz w:val="24"/>
                <w:szCs w:val="24"/>
              </w:rPr>
            </w:pPr>
          </w:p>
        </w:tc>
        <w:tc>
          <w:tcPr>
            <w:tcW w:w="900" w:type="dxa"/>
            <w:vAlign w:val="center"/>
          </w:tcPr>
          <w:p w14:paraId="6BE2AB03" w14:textId="77777777" w:rsidR="00CD01A1" w:rsidRDefault="00000000">
            <w:pPr>
              <w:jc w:val="center"/>
              <w:rPr>
                <w:rFonts w:ascii="仿宋" w:eastAsia="仿宋" w:hAnsi="仿宋" w:cs="Times New Roman" w:hint="eastAsia"/>
                <w:sz w:val="24"/>
                <w:szCs w:val="24"/>
              </w:rPr>
            </w:pPr>
            <w:r>
              <w:rPr>
                <w:rFonts w:ascii="仿宋" w:eastAsia="仿宋" w:hAnsi="仿宋" w:cs="Times New Roman"/>
                <w:sz w:val="24"/>
                <w:szCs w:val="24"/>
              </w:rPr>
              <w:t>职称</w:t>
            </w:r>
          </w:p>
        </w:tc>
        <w:tc>
          <w:tcPr>
            <w:tcW w:w="3240" w:type="dxa"/>
            <w:gridSpan w:val="2"/>
            <w:vAlign w:val="center"/>
          </w:tcPr>
          <w:p w14:paraId="71C78B79" w14:textId="77777777" w:rsidR="00CD01A1" w:rsidRDefault="00CD01A1">
            <w:pPr>
              <w:rPr>
                <w:rFonts w:ascii="仿宋" w:eastAsia="仿宋" w:hAnsi="仿宋" w:cs="Times New Roman" w:hint="eastAsia"/>
                <w:sz w:val="24"/>
                <w:szCs w:val="24"/>
              </w:rPr>
            </w:pPr>
          </w:p>
        </w:tc>
      </w:tr>
      <w:tr w:rsidR="00CD01A1" w14:paraId="6A2D40FD" w14:textId="77777777">
        <w:trPr>
          <w:cantSplit/>
          <w:trHeight w:val="3086"/>
        </w:trPr>
        <w:tc>
          <w:tcPr>
            <w:tcW w:w="1260" w:type="dxa"/>
            <w:textDirection w:val="tbRlV"/>
            <w:vAlign w:val="center"/>
          </w:tcPr>
          <w:p w14:paraId="6C7524C8" w14:textId="77777777" w:rsidR="00CD01A1" w:rsidRDefault="00000000">
            <w:pPr>
              <w:ind w:leftChars="54" w:left="113" w:right="113" w:firstLineChars="250" w:firstLine="600"/>
              <w:rPr>
                <w:rFonts w:ascii="仿宋" w:eastAsia="仿宋" w:hAnsi="仿宋" w:cs="Times New Roman" w:hint="eastAsia"/>
                <w:sz w:val="24"/>
                <w:szCs w:val="24"/>
              </w:rPr>
            </w:pPr>
            <w:r>
              <w:rPr>
                <w:rFonts w:ascii="仿宋" w:eastAsia="仿宋" w:hAnsi="仿宋" w:cs="Times New Roman" w:hint="eastAsia"/>
                <w:sz w:val="24"/>
                <w:szCs w:val="24"/>
              </w:rPr>
              <w:t>学生社团指导经历</w:t>
            </w:r>
          </w:p>
        </w:tc>
        <w:tc>
          <w:tcPr>
            <w:tcW w:w="7020" w:type="dxa"/>
            <w:gridSpan w:val="6"/>
          </w:tcPr>
          <w:p w14:paraId="65110C7B" w14:textId="77777777" w:rsidR="00CD01A1" w:rsidRDefault="00CD01A1">
            <w:pPr>
              <w:rPr>
                <w:rFonts w:ascii="仿宋" w:eastAsia="仿宋" w:hAnsi="仿宋" w:cs="Times New Roman" w:hint="eastAsia"/>
                <w:sz w:val="24"/>
                <w:szCs w:val="24"/>
              </w:rPr>
            </w:pPr>
          </w:p>
          <w:p w14:paraId="5A18C664" w14:textId="77777777" w:rsidR="00CD01A1" w:rsidRDefault="00CD01A1">
            <w:pPr>
              <w:rPr>
                <w:rFonts w:ascii="仿宋" w:eastAsia="仿宋" w:hAnsi="仿宋" w:cs="Times New Roman" w:hint="eastAsia"/>
                <w:sz w:val="24"/>
                <w:szCs w:val="24"/>
              </w:rPr>
            </w:pPr>
          </w:p>
          <w:p w14:paraId="037FBFE6" w14:textId="77777777" w:rsidR="00CD01A1" w:rsidRDefault="00CD01A1">
            <w:pPr>
              <w:rPr>
                <w:rFonts w:ascii="仿宋" w:eastAsia="仿宋" w:hAnsi="仿宋" w:cs="Times New Roman" w:hint="eastAsia"/>
                <w:sz w:val="24"/>
                <w:szCs w:val="24"/>
              </w:rPr>
            </w:pPr>
          </w:p>
          <w:p w14:paraId="56F19EAA" w14:textId="77777777" w:rsidR="00CD01A1" w:rsidRDefault="00CD01A1">
            <w:pPr>
              <w:rPr>
                <w:rFonts w:ascii="仿宋" w:eastAsia="仿宋" w:hAnsi="仿宋" w:cs="Times New Roman" w:hint="eastAsia"/>
                <w:sz w:val="24"/>
                <w:szCs w:val="24"/>
              </w:rPr>
            </w:pPr>
          </w:p>
          <w:p w14:paraId="0E60BDDF" w14:textId="77777777" w:rsidR="00CD01A1" w:rsidRDefault="00000000">
            <w:pPr>
              <w:ind w:firstLineChars="800" w:firstLine="1920"/>
              <w:rPr>
                <w:rFonts w:ascii="仿宋" w:eastAsia="仿宋" w:hAnsi="仿宋" w:cs="Times New Roman" w:hint="eastAsia"/>
                <w:sz w:val="24"/>
                <w:szCs w:val="24"/>
              </w:rPr>
            </w:pPr>
            <w:r>
              <w:rPr>
                <w:rFonts w:ascii="仿宋" w:eastAsia="仿宋" w:hAnsi="仿宋" w:cs="Times New Roman" w:hint="eastAsia"/>
                <w:i/>
                <w:iCs/>
                <w:sz w:val="24"/>
                <w:szCs w:val="24"/>
              </w:rPr>
              <w:t>（不少于200字）</w:t>
            </w:r>
          </w:p>
          <w:p w14:paraId="3060CCE2" w14:textId="77777777" w:rsidR="00CD01A1" w:rsidRDefault="00CD01A1">
            <w:pPr>
              <w:rPr>
                <w:rFonts w:ascii="仿宋" w:eastAsia="仿宋" w:hAnsi="仿宋" w:cs="Times New Roman" w:hint="eastAsia"/>
                <w:sz w:val="24"/>
                <w:szCs w:val="24"/>
              </w:rPr>
            </w:pPr>
          </w:p>
          <w:p w14:paraId="0CA0CEC6" w14:textId="77777777" w:rsidR="00CD01A1" w:rsidRDefault="00CD01A1">
            <w:pPr>
              <w:rPr>
                <w:rFonts w:ascii="仿宋" w:eastAsia="仿宋" w:hAnsi="仿宋" w:cs="Times New Roman" w:hint="eastAsia"/>
                <w:sz w:val="24"/>
                <w:szCs w:val="24"/>
              </w:rPr>
            </w:pPr>
          </w:p>
          <w:p w14:paraId="10293F26" w14:textId="77777777" w:rsidR="00CD01A1" w:rsidRDefault="00CD01A1">
            <w:pPr>
              <w:rPr>
                <w:rFonts w:ascii="仿宋" w:eastAsia="仿宋" w:hAnsi="仿宋" w:cs="Times New Roman" w:hint="eastAsia"/>
                <w:sz w:val="24"/>
                <w:szCs w:val="24"/>
              </w:rPr>
            </w:pPr>
          </w:p>
          <w:p w14:paraId="196857A5" w14:textId="77777777" w:rsidR="00CD01A1" w:rsidRDefault="00CD01A1">
            <w:pPr>
              <w:rPr>
                <w:rFonts w:ascii="仿宋" w:eastAsia="仿宋" w:hAnsi="仿宋" w:cs="Times New Roman" w:hint="eastAsia"/>
                <w:sz w:val="24"/>
                <w:szCs w:val="24"/>
              </w:rPr>
            </w:pPr>
          </w:p>
          <w:p w14:paraId="52F70951" w14:textId="77777777" w:rsidR="00CD01A1" w:rsidRDefault="00CD01A1">
            <w:pPr>
              <w:rPr>
                <w:rFonts w:ascii="仿宋" w:eastAsia="仿宋" w:hAnsi="仿宋" w:cs="Times New Roman" w:hint="eastAsia"/>
                <w:sz w:val="24"/>
                <w:szCs w:val="24"/>
              </w:rPr>
            </w:pPr>
          </w:p>
        </w:tc>
      </w:tr>
      <w:tr w:rsidR="00CD01A1" w14:paraId="08886C2D" w14:textId="77777777">
        <w:trPr>
          <w:cantSplit/>
          <w:trHeight w:val="2755"/>
        </w:trPr>
        <w:tc>
          <w:tcPr>
            <w:tcW w:w="1260" w:type="dxa"/>
            <w:textDirection w:val="tbRlV"/>
            <w:vAlign w:val="center"/>
          </w:tcPr>
          <w:p w14:paraId="65231E92" w14:textId="77777777" w:rsidR="00CD01A1" w:rsidRDefault="00000000">
            <w:pPr>
              <w:ind w:right="113" w:firstLineChars="100" w:firstLine="240"/>
              <w:jc w:val="center"/>
              <w:rPr>
                <w:rFonts w:ascii="仿宋" w:eastAsia="仿宋" w:hAnsi="仿宋" w:cs="Times New Roman" w:hint="eastAsia"/>
                <w:sz w:val="24"/>
                <w:szCs w:val="24"/>
              </w:rPr>
            </w:pPr>
            <w:r>
              <w:rPr>
                <w:rFonts w:ascii="仿宋" w:eastAsia="仿宋" w:hAnsi="仿宋" w:cs="Times New Roman" w:hint="eastAsia"/>
                <w:sz w:val="24"/>
                <w:szCs w:val="24"/>
              </w:rPr>
              <w:lastRenderedPageBreak/>
              <w:t>社员评定</w:t>
            </w:r>
          </w:p>
        </w:tc>
        <w:tc>
          <w:tcPr>
            <w:tcW w:w="7020" w:type="dxa"/>
            <w:gridSpan w:val="6"/>
          </w:tcPr>
          <w:p w14:paraId="0F58C020" w14:textId="77777777" w:rsidR="00CD01A1" w:rsidRDefault="00CD01A1">
            <w:pPr>
              <w:rPr>
                <w:rFonts w:ascii="仿宋" w:eastAsia="仿宋" w:hAnsi="仿宋" w:cs="Times New Roman" w:hint="eastAsia"/>
                <w:sz w:val="24"/>
                <w:szCs w:val="24"/>
              </w:rPr>
            </w:pPr>
          </w:p>
          <w:p w14:paraId="5ACF537B" w14:textId="77777777" w:rsidR="00CD01A1" w:rsidRDefault="00CD01A1">
            <w:pPr>
              <w:rPr>
                <w:rFonts w:ascii="仿宋" w:eastAsia="仿宋" w:hAnsi="仿宋" w:cs="Times New Roman" w:hint="eastAsia"/>
                <w:sz w:val="24"/>
                <w:szCs w:val="24"/>
              </w:rPr>
            </w:pPr>
          </w:p>
          <w:p w14:paraId="5EC276F0" w14:textId="77777777" w:rsidR="00CD01A1" w:rsidRDefault="00CD01A1">
            <w:pPr>
              <w:rPr>
                <w:rFonts w:ascii="仿宋" w:eastAsia="仿宋" w:hAnsi="仿宋" w:cs="Times New Roman" w:hint="eastAsia"/>
                <w:sz w:val="24"/>
                <w:szCs w:val="24"/>
              </w:rPr>
            </w:pPr>
          </w:p>
          <w:p w14:paraId="6559CC8C" w14:textId="77777777" w:rsidR="00CD01A1" w:rsidRDefault="00000000">
            <w:pPr>
              <w:jc w:val="center"/>
              <w:rPr>
                <w:rFonts w:ascii="仿宋" w:eastAsia="仿宋" w:hAnsi="仿宋" w:cs="Times New Roman" w:hint="eastAsia"/>
                <w:i/>
                <w:iCs/>
                <w:sz w:val="24"/>
                <w:szCs w:val="24"/>
              </w:rPr>
            </w:pPr>
            <w:r>
              <w:rPr>
                <w:rFonts w:ascii="仿宋" w:eastAsia="仿宋" w:hAnsi="仿宋" w:cs="Times New Roman" w:hint="eastAsia"/>
                <w:i/>
                <w:iCs/>
                <w:sz w:val="24"/>
                <w:szCs w:val="24"/>
              </w:rPr>
              <w:t>（</w:t>
            </w:r>
            <w:bookmarkStart w:id="1" w:name="OLE_LINK2"/>
            <w:r>
              <w:rPr>
                <w:rFonts w:ascii="仿宋" w:eastAsia="仿宋" w:hAnsi="仿宋" w:cs="Times New Roman" w:hint="eastAsia"/>
                <w:i/>
                <w:iCs/>
                <w:sz w:val="24"/>
                <w:szCs w:val="24"/>
              </w:rPr>
              <w:t>需填写具体意见</w:t>
            </w:r>
            <w:bookmarkEnd w:id="1"/>
            <w:r>
              <w:rPr>
                <w:rFonts w:ascii="仿宋" w:eastAsia="仿宋" w:hAnsi="仿宋" w:cs="Times New Roman" w:hint="eastAsia"/>
                <w:i/>
                <w:iCs/>
                <w:sz w:val="24"/>
                <w:szCs w:val="24"/>
              </w:rPr>
              <w:t>与评价内容，不少于200字）</w:t>
            </w:r>
          </w:p>
          <w:p w14:paraId="4108FE43" w14:textId="77777777" w:rsidR="00CD01A1" w:rsidRDefault="00CD01A1">
            <w:pPr>
              <w:jc w:val="center"/>
              <w:rPr>
                <w:rFonts w:ascii="仿宋" w:eastAsia="仿宋" w:hAnsi="仿宋" w:cs="Times New Roman" w:hint="eastAsia"/>
                <w:sz w:val="24"/>
                <w:szCs w:val="24"/>
              </w:rPr>
            </w:pPr>
          </w:p>
          <w:p w14:paraId="110F1D4B" w14:textId="77777777" w:rsidR="00CD01A1" w:rsidRDefault="00CD01A1">
            <w:pPr>
              <w:rPr>
                <w:rFonts w:ascii="仿宋" w:eastAsia="仿宋" w:hAnsi="仿宋" w:cs="Times New Roman" w:hint="eastAsia"/>
                <w:sz w:val="24"/>
                <w:szCs w:val="24"/>
              </w:rPr>
            </w:pPr>
          </w:p>
          <w:p w14:paraId="0BE38EA1" w14:textId="77777777" w:rsidR="00CD01A1" w:rsidRDefault="00CD01A1">
            <w:pPr>
              <w:rPr>
                <w:rFonts w:ascii="仿宋" w:eastAsia="仿宋" w:hAnsi="仿宋" w:cs="Times New Roman" w:hint="eastAsia"/>
                <w:sz w:val="24"/>
                <w:szCs w:val="24"/>
              </w:rPr>
            </w:pPr>
          </w:p>
          <w:p w14:paraId="33E37BCC" w14:textId="77777777" w:rsidR="00CD01A1" w:rsidRDefault="00CD01A1">
            <w:pPr>
              <w:rPr>
                <w:rFonts w:ascii="仿宋" w:eastAsia="仿宋" w:hAnsi="仿宋" w:cs="Times New Roman" w:hint="eastAsia"/>
                <w:sz w:val="24"/>
                <w:szCs w:val="24"/>
              </w:rPr>
            </w:pPr>
          </w:p>
          <w:p w14:paraId="39111BA0" w14:textId="77777777" w:rsidR="00CD01A1" w:rsidRDefault="00CD01A1">
            <w:pPr>
              <w:rPr>
                <w:rFonts w:ascii="仿宋" w:eastAsia="仿宋" w:hAnsi="仿宋" w:cs="Times New Roman" w:hint="eastAsia"/>
                <w:sz w:val="24"/>
                <w:szCs w:val="24"/>
              </w:rPr>
            </w:pPr>
          </w:p>
          <w:p w14:paraId="605D8CC9" w14:textId="77777777" w:rsidR="00CD01A1" w:rsidRDefault="00CD01A1">
            <w:pPr>
              <w:rPr>
                <w:rFonts w:ascii="仿宋" w:eastAsia="仿宋" w:hAnsi="仿宋" w:cs="Times New Roman" w:hint="eastAsia"/>
                <w:sz w:val="24"/>
                <w:szCs w:val="24"/>
              </w:rPr>
            </w:pPr>
          </w:p>
          <w:p w14:paraId="7FEED5AE" w14:textId="77777777" w:rsidR="00CD01A1" w:rsidRDefault="00CD01A1">
            <w:pPr>
              <w:rPr>
                <w:rFonts w:ascii="仿宋" w:eastAsia="仿宋" w:hAnsi="仿宋" w:cs="Arial" w:hint="eastAsia"/>
                <w:kern w:val="0"/>
                <w:sz w:val="24"/>
                <w:szCs w:val="24"/>
              </w:rPr>
            </w:pPr>
          </w:p>
        </w:tc>
      </w:tr>
      <w:tr w:rsidR="00CD01A1" w14:paraId="6DE9AACC" w14:textId="77777777">
        <w:trPr>
          <w:cantSplit/>
          <w:trHeight w:val="1841"/>
        </w:trPr>
        <w:tc>
          <w:tcPr>
            <w:tcW w:w="1260" w:type="dxa"/>
            <w:textDirection w:val="tbRlV"/>
            <w:vAlign w:val="center"/>
          </w:tcPr>
          <w:p w14:paraId="74AAA67A" w14:textId="77777777" w:rsidR="00CD01A1" w:rsidRDefault="00000000">
            <w:pPr>
              <w:ind w:left="113" w:right="113"/>
              <w:jc w:val="center"/>
              <w:rPr>
                <w:rFonts w:ascii="仿宋" w:eastAsia="仿宋" w:hAnsi="仿宋" w:cs="Times New Roman" w:hint="eastAsia"/>
                <w:sz w:val="24"/>
                <w:szCs w:val="24"/>
              </w:rPr>
            </w:pPr>
            <w:r>
              <w:rPr>
                <w:rFonts w:ascii="仿宋" w:eastAsia="仿宋" w:hAnsi="仿宋" w:cs="Times New Roman" w:hint="eastAsia"/>
                <w:sz w:val="24"/>
                <w:szCs w:val="24"/>
              </w:rPr>
              <w:t>挂靠单位意见</w:t>
            </w:r>
          </w:p>
        </w:tc>
        <w:tc>
          <w:tcPr>
            <w:tcW w:w="7020" w:type="dxa"/>
            <w:gridSpan w:val="6"/>
            <w:vAlign w:val="bottom"/>
          </w:tcPr>
          <w:p w14:paraId="51C195FF" w14:textId="77777777" w:rsidR="00CD01A1" w:rsidRDefault="00000000">
            <w:pPr>
              <w:jc w:val="center"/>
              <w:rPr>
                <w:rFonts w:ascii="仿宋" w:eastAsia="仿宋" w:hAnsi="仿宋" w:cs="Times New Roman" w:hint="eastAsia"/>
                <w:i/>
                <w:iCs/>
                <w:sz w:val="24"/>
                <w:szCs w:val="24"/>
              </w:rPr>
            </w:pPr>
            <w:r>
              <w:rPr>
                <w:rFonts w:ascii="仿宋" w:eastAsia="仿宋" w:hAnsi="仿宋" w:cs="Times New Roman" w:hint="eastAsia"/>
                <w:i/>
                <w:iCs/>
                <w:sz w:val="24"/>
                <w:szCs w:val="24"/>
              </w:rPr>
              <w:t>（需填写具体意见与评价内容，不少于100字）</w:t>
            </w:r>
          </w:p>
          <w:p w14:paraId="0AA44543" w14:textId="77777777" w:rsidR="00CD01A1" w:rsidRDefault="00CD01A1">
            <w:pPr>
              <w:jc w:val="center"/>
              <w:rPr>
                <w:rFonts w:ascii="仿宋" w:eastAsia="仿宋" w:hAnsi="仿宋" w:cs="Times New Roman" w:hint="eastAsia"/>
                <w:sz w:val="24"/>
                <w:szCs w:val="24"/>
              </w:rPr>
            </w:pPr>
          </w:p>
          <w:p w14:paraId="5B01C4D9" w14:textId="77777777" w:rsidR="00CD01A1" w:rsidRDefault="00CD01A1">
            <w:pPr>
              <w:ind w:right="640" w:firstLineChars="1500" w:firstLine="3600"/>
              <w:rPr>
                <w:rFonts w:ascii="仿宋" w:eastAsia="仿宋" w:hAnsi="仿宋" w:cs="Times New Roman" w:hint="eastAsia"/>
                <w:sz w:val="24"/>
                <w:szCs w:val="24"/>
              </w:rPr>
            </w:pPr>
          </w:p>
        </w:tc>
      </w:tr>
    </w:tbl>
    <w:p w14:paraId="384A3884" w14:textId="77777777" w:rsidR="00CD01A1" w:rsidRDefault="00000000">
      <w:pPr>
        <w:jc w:val="center"/>
        <w:rPr>
          <w:rFonts w:ascii="仿宋" w:eastAsia="仿宋" w:hAnsi="仿宋" w:hint="eastAsia"/>
          <w:sz w:val="24"/>
        </w:rPr>
      </w:pPr>
      <w:r>
        <w:rPr>
          <w:rFonts w:ascii="仿宋" w:eastAsia="仿宋" w:hAnsi="仿宋" w:hint="eastAsia"/>
          <w:sz w:val="24"/>
        </w:rPr>
        <w:t>说明：此表请用黑色、蓝黑色钢笔或中性笔填写，字迹工整清晰。</w:t>
      </w:r>
    </w:p>
    <w:p w14:paraId="1266E2B8" w14:textId="77777777" w:rsidR="00CD01A1" w:rsidRDefault="00CD01A1">
      <w:pPr>
        <w:spacing w:line="240" w:lineRule="exact"/>
        <w:ind w:right="420"/>
        <w:jc w:val="center"/>
        <w:rPr>
          <w:rFonts w:ascii="仿宋" w:eastAsia="仿宋" w:hAnsi="仿宋" w:hint="eastAsia"/>
          <w:sz w:val="24"/>
        </w:rPr>
      </w:pPr>
    </w:p>
    <w:p w14:paraId="10145A41" w14:textId="77777777" w:rsidR="00CD01A1" w:rsidRDefault="00000000">
      <w:pPr>
        <w:spacing w:line="240" w:lineRule="exact"/>
        <w:jc w:val="center"/>
        <w:rPr>
          <w:rFonts w:ascii="仿宋" w:eastAsia="仿宋" w:hAnsi="仿宋" w:hint="eastAsia"/>
          <w:sz w:val="24"/>
        </w:rPr>
      </w:pPr>
      <w:r>
        <w:rPr>
          <w:rFonts w:ascii="仿宋" w:eastAsia="仿宋" w:hAnsi="仿宋" w:hint="eastAsia"/>
          <w:sz w:val="24"/>
        </w:rPr>
        <w:t>共青团中南财经政法大学委员会二〇二六年制</w:t>
      </w:r>
    </w:p>
    <w:p w14:paraId="77D725EF" w14:textId="77777777" w:rsidR="00CD01A1" w:rsidRDefault="00CD01A1">
      <w:pPr>
        <w:ind w:firstLine="480"/>
        <w:rPr>
          <w:rFonts w:ascii="黑体" w:eastAsia="黑体" w:hAnsi="黑体" w:cs="Times New Roman" w:hint="eastAsia"/>
          <w:sz w:val="24"/>
          <w:szCs w:val="24"/>
        </w:rPr>
      </w:pPr>
    </w:p>
    <w:sectPr w:rsidR="00CD0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2MTJlM2M3NjU2MjBhMWFkNDUyYzQ2MWUzMDg0YmIifQ=="/>
    <w:docVar w:name="KSO_WPS_MARK_KEY" w:val="c422afaf-a6ae-40e7-a3ec-3818317f0ed9"/>
  </w:docVars>
  <w:rsids>
    <w:rsidRoot w:val="00351B95"/>
    <w:rsid w:val="00002475"/>
    <w:rsid w:val="00016819"/>
    <w:rsid w:val="0003672E"/>
    <w:rsid w:val="000536D0"/>
    <w:rsid w:val="00073E2E"/>
    <w:rsid w:val="00074304"/>
    <w:rsid w:val="00082698"/>
    <w:rsid w:val="00083067"/>
    <w:rsid w:val="000A7A46"/>
    <w:rsid w:val="001022FC"/>
    <w:rsid w:val="00105F21"/>
    <w:rsid w:val="001144BE"/>
    <w:rsid w:val="00116E3E"/>
    <w:rsid w:val="00130D64"/>
    <w:rsid w:val="00141C17"/>
    <w:rsid w:val="001524C1"/>
    <w:rsid w:val="001A086A"/>
    <w:rsid w:val="001D4C38"/>
    <w:rsid w:val="001D721E"/>
    <w:rsid w:val="001F0070"/>
    <w:rsid w:val="00203019"/>
    <w:rsid w:val="00203AE6"/>
    <w:rsid w:val="00210604"/>
    <w:rsid w:val="0021294E"/>
    <w:rsid w:val="00222041"/>
    <w:rsid w:val="00224708"/>
    <w:rsid w:val="00227A27"/>
    <w:rsid w:val="002A5212"/>
    <w:rsid w:val="002A52E3"/>
    <w:rsid w:val="002D2FAD"/>
    <w:rsid w:val="002E7087"/>
    <w:rsid w:val="002F1954"/>
    <w:rsid w:val="00303F5D"/>
    <w:rsid w:val="0030434C"/>
    <w:rsid w:val="00312781"/>
    <w:rsid w:val="00351B95"/>
    <w:rsid w:val="00353DB3"/>
    <w:rsid w:val="00360565"/>
    <w:rsid w:val="00394889"/>
    <w:rsid w:val="003B2A18"/>
    <w:rsid w:val="003B2DC2"/>
    <w:rsid w:val="003B7D44"/>
    <w:rsid w:val="003C39E3"/>
    <w:rsid w:val="003F18AB"/>
    <w:rsid w:val="00423F52"/>
    <w:rsid w:val="00447E0E"/>
    <w:rsid w:val="0045253A"/>
    <w:rsid w:val="00497287"/>
    <w:rsid w:val="004A3FF9"/>
    <w:rsid w:val="004A47B5"/>
    <w:rsid w:val="004C44E9"/>
    <w:rsid w:val="004F6E38"/>
    <w:rsid w:val="004F6E47"/>
    <w:rsid w:val="00510283"/>
    <w:rsid w:val="005110DE"/>
    <w:rsid w:val="0053597E"/>
    <w:rsid w:val="00592BF7"/>
    <w:rsid w:val="005A2D32"/>
    <w:rsid w:val="005B630F"/>
    <w:rsid w:val="005D2D35"/>
    <w:rsid w:val="005D7D4C"/>
    <w:rsid w:val="005F700F"/>
    <w:rsid w:val="006053A7"/>
    <w:rsid w:val="00612AAE"/>
    <w:rsid w:val="00680F98"/>
    <w:rsid w:val="006A2AAB"/>
    <w:rsid w:val="006D47CF"/>
    <w:rsid w:val="006F00F2"/>
    <w:rsid w:val="0074300A"/>
    <w:rsid w:val="00782D13"/>
    <w:rsid w:val="00785913"/>
    <w:rsid w:val="00794847"/>
    <w:rsid w:val="00794AAC"/>
    <w:rsid w:val="007A515E"/>
    <w:rsid w:val="007A5DA3"/>
    <w:rsid w:val="007B2973"/>
    <w:rsid w:val="007D4EF9"/>
    <w:rsid w:val="008051E1"/>
    <w:rsid w:val="00830CF7"/>
    <w:rsid w:val="00840BD4"/>
    <w:rsid w:val="00852A8E"/>
    <w:rsid w:val="0087614F"/>
    <w:rsid w:val="008B680F"/>
    <w:rsid w:val="008C76B3"/>
    <w:rsid w:val="00922EE0"/>
    <w:rsid w:val="0093042F"/>
    <w:rsid w:val="00930C8B"/>
    <w:rsid w:val="00937927"/>
    <w:rsid w:val="00945C09"/>
    <w:rsid w:val="00963442"/>
    <w:rsid w:val="009C37D9"/>
    <w:rsid w:val="009E0D2E"/>
    <w:rsid w:val="00A161F0"/>
    <w:rsid w:val="00A32389"/>
    <w:rsid w:val="00A72A00"/>
    <w:rsid w:val="00A74327"/>
    <w:rsid w:val="00A8525D"/>
    <w:rsid w:val="00AB289A"/>
    <w:rsid w:val="00AC2215"/>
    <w:rsid w:val="00AD5089"/>
    <w:rsid w:val="00AD64B4"/>
    <w:rsid w:val="00AE0343"/>
    <w:rsid w:val="00AE7055"/>
    <w:rsid w:val="00B318FE"/>
    <w:rsid w:val="00B610BF"/>
    <w:rsid w:val="00B6478E"/>
    <w:rsid w:val="00B80452"/>
    <w:rsid w:val="00B94CCB"/>
    <w:rsid w:val="00BA71FF"/>
    <w:rsid w:val="00BC4BE2"/>
    <w:rsid w:val="00BC706A"/>
    <w:rsid w:val="00BC731D"/>
    <w:rsid w:val="00BD1479"/>
    <w:rsid w:val="00BF3161"/>
    <w:rsid w:val="00C125F6"/>
    <w:rsid w:val="00C22804"/>
    <w:rsid w:val="00C42793"/>
    <w:rsid w:val="00C65B4C"/>
    <w:rsid w:val="00C671A2"/>
    <w:rsid w:val="00C865F1"/>
    <w:rsid w:val="00CA285D"/>
    <w:rsid w:val="00CA55C5"/>
    <w:rsid w:val="00CD01A1"/>
    <w:rsid w:val="00CF7B6A"/>
    <w:rsid w:val="00D0480B"/>
    <w:rsid w:val="00D45590"/>
    <w:rsid w:val="00D50A05"/>
    <w:rsid w:val="00D51B2A"/>
    <w:rsid w:val="00D748E1"/>
    <w:rsid w:val="00D8311A"/>
    <w:rsid w:val="00DA4C13"/>
    <w:rsid w:val="00DB38E2"/>
    <w:rsid w:val="00DC1969"/>
    <w:rsid w:val="00DE34E4"/>
    <w:rsid w:val="00DE4F87"/>
    <w:rsid w:val="00E05F1B"/>
    <w:rsid w:val="00E07620"/>
    <w:rsid w:val="00E177F5"/>
    <w:rsid w:val="00E24B50"/>
    <w:rsid w:val="00E24BDB"/>
    <w:rsid w:val="00E30467"/>
    <w:rsid w:val="00E70280"/>
    <w:rsid w:val="00E90277"/>
    <w:rsid w:val="00EB4081"/>
    <w:rsid w:val="00EB59A0"/>
    <w:rsid w:val="00EC4A74"/>
    <w:rsid w:val="00ED32EB"/>
    <w:rsid w:val="00EF1BC5"/>
    <w:rsid w:val="00F06CB1"/>
    <w:rsid w:val="00F12266"/>
    <w:rsid w:val="00F152DE"/>
    <w:rsid w:val="00F4432F"/>
    <w:rsid w:val="00F664BE"/>
    <w:rsid w:val="00F8468A"/>
    <w:rsid w:val="00F8578D"/>
    <w:rsid w:val="00F93D01"/>
    <w:rsid w:val="00FE085A"/>
    <w:rsid w:val="00FE24FF"/>
    <w:rsid w:val="00FF0DAC"/>
    <w:rsid w:val="01F9033F"/>
    <w:rsid w:val="091322A4"/>
    <w:rsid w:val="097105EB"/>
    <w:rsid w:val="0A207629"/>
    <w:rsid w:val="0B5103EF"/>
    <w:rsid w:val="0E4C4C26"/>
    <w:rsid w:val="17386DDC"/>
    <w:rsid w:val="1F5E509E"/>
    <w:rsid w:val="202604BC"/>
    <w:rsid w:val="227E270D"/>
    <w:rsid w:val="22E93462"/>
    <w:rsid w:val="27440ABC"/>
    <w:rsid w:val="29EF35D2"/>
    <w:rsid w:val="2F733FFF"/>
    <w:rsid w:val="32721F9A"/>
    <w:rsid w:val="359014BF"/>
    <w:rsid w:val="3A324E4D"/>
    <w:rsid w:val="448C06A8"/>
    <w:rsid w:val="448F2060"/>
    <w:rsid w:val="480773F8"/>
    <w:rsid w:val="484E5465"/>
    <w:rsid w:val="53195C00"/>
    <w:rsid w:val="62B04D50"/>
    <w:rsid w:val="6C362BD2"/>
    <w:rsid w:val="6DA73B50"/>
    <w:rsid w:val="6E6627F7"/>
    <w:rsid w:val="748C5493"/>
    <w:rsid w:val="75835E36"/>
    <w:rsid w:val="79C57599"/>
    <w:rsid w:val="FCDE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62D80"/>
  <w15:docId w15:val="{905B4D2D-42B9-4B9B-9575-C3B58363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line="600" w:lineRule="exact"/>
      <w:outlineLvl w:val="0"/>
    </w:pPr>
    <w:rPr>
      <w:rFonts w:eastAsia="方正小标宋简体"/>
      <w:b/>
      <w:bCs/>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266</Words>
  <Characters>1522</Characters>
  <Application>Microsoft Office Word</Application>
  <DocSecurity>0</DocSecurity>
  <Lines>12</Lines>
  <Paragraphs>3</Paragraphs>
  <ScaleCrop>false</ScaleCrop>
  <Company>微软中国</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飞 杜</cp:lastModifiedBy>
  <cp:revision>8</cp:revision>
  <dcterms:created xsi:type="dcterms:W3CDTF">2025-03-17T23:37:00Z</dcterms:created>
  <dcterms:modified xsi:type="dcterms:W3CDTF">2026-03-19T01:00:00Z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891EC76F5EDF41DB828056B7A389C791</vt:lpwstr>
  </property>
</Properties>
</file>